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2968837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23F482AB" w:rsidR="007C2A3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228A3F2" w:rsidR="004D272B" w:rsidRDefault="004D272B" w:rsidP="00A2159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12</w:t>
            </w:r>
            <w:r w:rsidR="00A2159A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A2159A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2159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CF26DF">
        <w:trPr>
          <w:trHeight w:val="547"/>
        </w:trPr>
        <w:tc>
          <w:tcPr>
            <w:tcW w:w="4524" w:type="dxa"/>
          </w:tcPr>
          <w:p w14:paraId="4729502E" w14:textId="779A3E74" w:rsidR="001E3A2D" w:rsidRPr="0014780E" w:rsidRDefault="00B22D54" w:rsidP="00B22D54">
            <w:pPr>
              <w:jc w:val="both"/>
              <w:rPr>
                <w:sz w:val="28"/>
                <w:szCs w:val="28"/>
              </w:rPr>
            </w:pPr>
            <w:bookmarkStart w:id="0" w:name="_GoBack"/>
            <w:r w:rsidRPr="00B128ED">
              <w:rPr>
                <w:sz w:val="28"/>
                <w:szCs w:val="28"/>
              </w:rPr>
              <w:t>О мерах по реализации решения Собрания МО «</w:t>
            </w:r>
            <w:r>
              <w:rPr>
                <w:sz w:val="28"/>
                <w:szCs w:val="28"/>
              </w:rPr>
              <w:t>Тымовский городской округ» от 20 декабря 2024 г. № 67 «</w:t>
            </w:r>
            <w:r w:rsidRPr="00B128ED">
              <w:rPr>
                <w:sz w:val="28"/>
                <w:szCs w:val="28"/>
              </w:rPr>
              <w:t>О местном бюджете Ты</w:t>
            </w:r>
            <w:r>
              <w:rPr>
                <w:sz w:val="28"/>
                <w:szCs w:val="28"/>
              </w:rPr>
              <w:t xml:space="preserve">мовского муниципального округа </w:t>
            </w:r>
            <w:r w:rsidR="00881CF8">
              <w:rPr>
                <w:sz w:val="28"/>
                <w:szCs w:val="28"/>
              </w:rPr>
              <w:t xml:space="preserve">Сахалинской области </w:t>
            </w:r>
            <w:r>
              <w:rPr>
                <w:sz w:val="28"/>
                <w:szCs w:val="28"/>
              </w:rPr>
              <w:t>на 2025 год и плановый период 2026 и 2027 годов»</w:t>
            </w:r>
            <w:bookmarkEnd w:id="0"/>
          </w:p>
        </w:tc>
      </w:tr>
    </w:tbl>
    <w:p w14:paraId="6E583086" w14:textId="5D9875E1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323D6E43" w14:textId="76963FFC" w:rsidR="00B22D54" w:rsidRPr="00842150" w:rsidRDefault="00B22D54" w:rsidP="00B22D54">
      <w:pPr>
        <w:ind w:firstLine="709"/>
        <w:jc w:val="both"/>
        <w:rPr>
          <w:sz w:val="28"/>
          <w:szCs w:val="28"/>
        </w:rPr>
      </w:pPr>
      <w:r w:rsidRPr="00842150">
        <w:rPr>
          <w:sz w:val="28"/>
          <w:szCs w:val="28"/>
        </w:rPr>
        <w:t>Руководствуясь Бюджетным кодексом Российской Федерации,</w:t>
      </w:r>
      <w:r>
        <w:rPr>
          <w:sz w:val="28"/>
          <w:szCs w:val="28"/>
        </w:rPr>
        <w:t xml:space="preserve"> постановлением Правительства Сахалинской области от 28 декабря 2024 г. № 500 «О мерах по реализации Закона Сахалинской области «Об областном бюджете Сахалинской области на 2025 год и на плановый период 2026 и 2027 годов»,</w:t>
      </w:r>
      <w:r w:rsidRPr="00842150">
        <w:rPr>
          <w:sz w:val="28"/>
          <w:szCs w:val="28"/>
        </w:rPr>
        <w:t xml:space="preserve"> </w:t>
      </w:r>
      <w:r w:rsidRPr="00153B9D">
        <w:rPr>
          <w:sz w:val="28"/>
          <w:szCs w:val="28"/>
        </w:rPr>
        <w:t xml:space="preserve">решением Собрания МО «Тымовский городской округ» от </w:t>
      </w:r>
      <w:r>
        <w:rPr>
          <w:sz w:val="28"/>
          <w:szCs w:val="28"/>
        </w:rPr>
        <w:t>20 декабря 2024</w:t>
      </w:r>
      <w:r w:rsidRPr="00153B9D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 w:rsidRPr="002B7EE7">
        <w:rPr>
          <w:sz w:val="28"/>
          <w:szCs w:val="28"/>
        </w:rPr>
        <w:t xml:space="preserve"> № </w:t>
      </w:r>
      <w:r>
        <w:rPr>
          <w:sz w:val="28"/>
          <w:szCs w:val="28"/>
        </w:rPr>
        <w:t>67 «</w:t>
      </w:r>
      <w:r w:rsidRPr="002B7EE7">
        <w:rPr>
          <w:sz w:val="28"/>
          <w:szCs w:val="28"/>
        </w:rPr>
        <w:t>О</w:t>
      </w:r>
      <w:r w:rsidRPr="00153B9D">
        <w:rPr>
          <w:sz w:val="28"/>
          <w:szCs w:val="28"/>
        </w:rPr>
        <w:t xml:space="preserve"> местном бюджете </w:t>
      </w:r>
      <w:r>
        <w:rPr>
          <w:sz w:val="28"/>
          <w:szCs w:val="28"/>
        </w:rPr>
        <w:t>Тымовского</w:t>
      </w:r>
      <w:r w:rsidRPr="00153B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153B9D">
        <w:rPr>
          <w:sz w:val="28"/>
          <w:szCs w:val="28"/>
        </w:rPr>
        <w:t xml:space="preserve"> на 20</w:t>
      </w:r>
      <w:r>
        <w:rPr>
          <w:sz w:val="28"/>
          <w:szCs w:val="28"/>
        </w:rPr>
        <w:t>25</w:t>
      </w:r>
      <w:r w:rsidRPr="00153B9D"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26 и 2027 годов», администрация Тымовского</w:t>
      </w:r>
      <w:r w:rsidRPr="0084215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842150">
        <w:rPr>
          <w:sz w:val="28"/>
          <w:szCs w:val="28"/>
        </w:rPr>
        <w:t xml:space="preserve"> ПОСТАНОВЛЯЕТ:</w:t>
      </w:r>
    </w:p>
    <w:p w14:paraId="79BBC007" w14:textId="3E54AE00" w:rsidR="00B22D54" w:rsidRPr="001D3048" w:rsidRDefault="00B22D54" w:rsidP="00B22D54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D3048">
        <w:rPr>
          <w:sz w:val="28"/>
          <w:szCs w:val="28"/>
        </w:rPr>
        <w:t xml:space="preserve">Принять к исполнению </w:t>
      </w:r>
      <w:r>
        <w:rPr>
          <w:sz w:val="28"/>
          <w:szCs w:val="28"/>
        </w:rPr>
        <w:t xml:space="preserve">местный </w:t>
      </w:r>
      <w:r w:rsidRPr="001D3048">
        <w:rPr>
          <w:sz w:val="28"/>
          <w:szCs w:val="28"/>
        </w:rPr>
        <w:t>б</w:t>
      </w:r>
      <w:r>
        <w:rPr>
          <w:sz w:val="28"/>
          <w:szCs w:val="28"/>
        </w:rPr>
        <w:t>юджет Тымовского</w:t>
      </w:r>
      <w:r w:rsidRPr="001D3048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1D3048">
        <w:rPr>
          <w:sz w:val="28"/>
          <w:szCs w:val="28"/>
        </w:rPr>
        <w:t xml:space="preserve"> ок</w:t>
      </w:r>
      <w:r>
        <w:rPr>
          <w:sz w:val="28"/>
          <w:szCs w:val="28"/>
        </w:rPr>
        <w:t>руга Сахалинской области на 2025 год и на плановый период 2026 и 2027</w:t>
      </w:r>
      <w:r w:rsidRPr="001D3048">
        <w:rPr>
          <w:sz w:val="28"/>
          <w:szCs w:val="28"/>
        </w:rPr>
        <w:t xml:space="preserve"> годов</w:t>
      </w:r>
      <w:r>
        <w:rPr>
          <w:sz w:val="28"/>
          <w:szCs w:val="28"/>
        </w:rPr>
        <w:t xml:space="preserve"> (далее - местный бюджет)</w:t>
      </w:r>
      <w:r w:rsidRPr="001D3048">
        <w:rPr>
          <w:sz w:val="28"/>
          <w:szCs w:val="28"/>
        </w:rPr>
        <w:t>.</w:t>
      </w:r>
    </w:p>
    <w:p w14:paraId="32C2B585" w14:textId="7E61975D" w:rsidR="00B22D54" w:rsidRPr="00842150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2150">
        <w:rPr>
          <w:sz w:val="28"/>
          <w:szCs w:val="28"/>
        </w:rPr>
        <w:t xml:space="preserve">2. Установить, что исполнение местного бюджета осуществляется в соответствии со сводной бюджетной росписью местного </w:t>
      </w:r>
      <w:hyperlink r:id="rId11" w:history="1">
        <w:r w:rsidRPr="00842150">
          <w:rPr>
            <w:sz w:val="28"/>
            <w:szCs w:val="28"/>
          </w:rPr>
          <w:t>бюджета</w:t>
        </w:r>
      </w:hyperlink>
      <w:r w:rsidRPr="00842150">
        <w:rPr>
          <w:sz w:val="28"/>
          <w:szCs w:val="28"/>
        </w:rPr>
        <w:t xml:space="preserve"> на 20</w:t>
      </w:r>
      <w:r>
        <w:rPr>
          <w:sz w:val="28"/>
          <w:szCs w:val="28"/>
        </w:rPr>
        <w:t>25</w:t>
      </w:r>
      <w:r w:rsidRPr="00842150">
        <w:rPr>
          <w:sz w:val="28"/>
          <w:szCs w:val="28"/>
        </w:rPr>
        <w:t xml:space="preserve"> год и на плановый период 20</w:t>
      </w:r>
      <w:r>
        <w:rPr>
          <w:sz w:val="28"/>
          <w:szCs w:val="28"/>
        </w:rPr>
        <w:t>26</w:t>
      </w:r>
      <w:r w:rsidRPr="00842150">
        <w:rPr>
          <w:sz w:val="28"/>
          <w:szCs w:val="28"/>
        </w:rPr>
        <w:t xml:space="preserve"> и 20</w:t>
      </w:r>
      <w:r>
        <w:rPr>
          <w:sz w:val="28"/>
          <w:szCs w:val="28"/>
        </w:rPr>
        <w:t>27</w:t>
      </w:r>
      <w:r w:rsidRPr="00842150">
        <w:rPr>
          <w:sz w:val="28"/>
          <w:szCs w:val="28"/>
        </w:rPr>
        <w:t xml:space="preserve"> годов и кассовым планом местного бюджета на 20</w:t>
      </w:r>
      <w:r>
        <w:rPr>
          <w:sz w:val="28"/>
          <w:szCs w:val="28"/>
        </w:rPr>
        <w:t>25</w:t>
      </w:r>
      <w:r w:rsidRPr="00842150">
        <w:rPr>
          <w:sz w:val="28"/>
          <w:szCs w:val="28"/>
        </w:rPr>
        <w:t xml:space="preserve"> год.</w:t>
      </w:r>
    </w:p>
    <w:p w14:paraId="72BA7539" w14:textId="0ABEB3D9" w:rsidR="00B22D54" w:rsidRPr="00127D22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27D22">
        <w:rPr>
          <w:sz w:val="28"/>
          <w:szCs w:val="28"/>
        </w:rPr>
        <w:t>Главным администраторам доходов местного бюджета:</w:t>
      </w:r>
    </w:p>
    <w:p w14:paraId="762FF79A" w14:textId="77777777" w:rsidR="00B22D54" w:rsidRPr="00127D22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127D22">
        <w:rPr>
          <w:sz w:val="28"/>
          <w:szCs w:val="28"/>
        </w:rPr>
        <w:t>принять меры по обеспечению поступлений в местный бюджет администрируемых доходов местного бюджета в запланированных объемах, своевременному уточнению невыясненных поступлений, сокращению задолженности по уплате налоговых и неналоговых доходов и осуществлению мероприятий, препятствующих ее возникновению;</w:t>
      </w:r>
    </w:p>
    <w:p w14:paraId="293ABE5E" w14:textId="77777777" w:rsidR="00B22D54" w:rsidRPr="00127D22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3.2 </w:t>
      </w:r>
      <w:r w:rsidRPr="00127D22">
        <w:rPr>
          <w:sz w:val="28"/>
          <w:szCs w:val="28"/>
        </w:rPr>
        <w:t>обеспечить своевременное и правильное доведение до плательщиков реквизитов для зачисления платежей по администрируемым доходам в целях исключения невыясненных поступлений в бюджет;</w:t>
      </w:r>
    </w:p>
    <w:p w14:paraId="4DA5D385" w14:textId="77777777" w:rsidR="00B22D54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Pr="00127D22">
        <w:rPr>
          <w:sz w:val="28"/>
          <w:szCs w:val="28"/>
        </w:rPr>
        <w:t>осуществлять постоянный контроль за правильностью исчисления, полнотой и своевременностью уплаты, начисления, учета, взыскания и принятием решений о возврате излишне уплаченных (взысканных) платежей в бюджет, пеней и штрафов в</w:t>
      </w:r>
      <w:r>
        <w:rPr>
          <w:sz w:val="28"/>
          <w:szCs w:val="28"/>
        </w:rPr>
        <w:t xml:space="preserve"> части администрируемых доходов;</w:t>
      </w:r>
    </w:p>
    <w:p w14:paraId="6DB07812" w14:textId="77777777" w:rsidR="00B22D54" w:rsidRPr="008E6F24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Pr="008E6F24">
        <w:rPr>
          <w:sz w:val="28"/>
          <w:szCs w:val="28"/>
        </w:rPr>
        <w:t xml:space="preserve">принять меры по снижению дебиторской задолженности (в том числе просроченной) по налоговым и неналоговым доходам перед бюджетом, а также предупреждению причин ее возникновения.  </w:t>
      </w:r>
    </w:p>
    <w:p w14:paraId="25FB33D1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2150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842150">
        <w:rPr>
          <w:sz w:val="28"/>
          <w:szCs w:val="28"/>
        </w:rPr>
        <w:t xml:space="preserve">Главным распорядителям средств </w:t>
      </w:r>
      <w:r>
        <w:rPr>
          <w:sz w:val="28"/>
          <w:szCs w:val="28"/>
        </w:rPr>
        <w:t>местного</w:t>
      </w:r>
      <w:r w:rsidRPr="00842150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>:</w:t>
      </w:r>
    </w:p>
    <w:p w14:paraId="30FF9458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 обеспечить принятие муниципальных нормативно - правовых актов (внесение изменений в действующие муниципальные нормативно - правовые акты), необходимых для реализации решения</w:t>
      </w:r>
      <w:r w:rsidRPr="00153B9D">
        <w:rPr>
          <w:sz w:val="28"/>
          <w:szCs w:val="28"/>
        </w:rPr>
        <w:t xml:space="preserve"> Собрания МО «Тымовский городской округ» от </w:t>
      </w:r>
      <w:r>
        <w:rPr>
          <w:sz w:val="28"/>
          <w:szCs w:val="28"/>
        </w:rPr>
        <w:t>20 декабря 2024</w:t>
      </w:r>
      <w:r w:rsidRPr="00153B9D">
        <w:rPr>
          <w:sz w:val="28"/>
          <w:szCs w:val="28"/>
        </w:rPr>
        <w:t xml:space="preserve"> </w:t>
      </w:r>
      <w:r>
        <w:rPr>
          <w:sz w:val="28"/>
          <w:szCs w:val="28"/>
        </w:rPr>
        <w:t>года</w:t>
      </w:r>
      <w:r w:rsidRPr="002B7EE7">
        <w:rPr>
          <w:sz w:val="28"/>
          <w:szCs w:val="28"/>
        </w:rPr>
        <w:t xml:space="preserve"> № </w:t>
      </w:r>
      <w:r>
        <w:rPr>
          <w:sz w:val="28"/>
          <w:szCs w:val="28"/>
        </w:rPr>
        <w:t>67 «</w:t>
      </w:r>
      <w:r w:rsidRPr="002B7EE7">
        <w:rPr>
          <w:sz w:val="28"/>
          <w:szCs w:val="28"/>
        </w:rPr>
        <w:t>О</w:t>
      </w:r>
      <w:r w:rsidRPr="00153B9D">
        <w:rPr>
          <w:sz w:val="28"/>
          <w:szCs w:val="28"/>
        </w:rPr>
        <w:t xml:space="preserve"> местном бюджете </w:t>
      </w:r>
      <w:r>
        <w:rPr>
          <w:sz w:val="28"/>
          <w:szCs w:val="28"/>
        </w:rPr>
        <w:t>Тымовского</w:t>
      </w:r>
      <w:r w:rsidRPr="00153B9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153B9D">
        <w:rPr>
          <w:sz w:val="28"/>
          <w:szCs w:val="28"/>
        </w:rPr>
        <w:t xml:space="preserve"> на 20</w:t>
      </w:r>
      <w:r>
        <w:rPr>
          <w:sz w:val="28"/>
          <w:szCs w:val="28"/>
        </w:rPr>
        <w:t>25</w:t>
      </w:r>
      <w:r w:rsidRPr="00153B9D">
        <w:rPr>
          <w:sz w:val="28"/>
          <w:szCs w:val="28"/>
        </w:rPr>
        <w:t xml:space="preserve"> год и плановый период 20</w:t>
      </w:r>
      <w:r>
        <w:rPr>
          <w:sz w:val="28"/>
          <w:szCs w:val="28"/>
        </w:rPr>
        <w:t>26 и 2027</w:t>
      </w:r>
      <w:r w:rsidRPr="00153B9D">
        <w:rPr>
          <w:sz w:val="28"/>
          <w:szCs w:val="28"/>
        </w:rPr>
        <w:t xml:space="preserve"> годов»</w:t>
      </w:r>
      <w:r>
        <w:rPr>
          <w:sz w:val="28"/>
          <w:szCs w:val="28"/>
        </w:rPr>
        <w:t xml:space="preserve"> в срок до 20 февраля 2025 года;</w:t>
      </w:r>
    </w:p>
    <w:p w14:paraId="57EACF61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 принимать исчерпывающие меры по недопущению снижения достигнутых ранее показателей уровня оплаты труда категорий работников, определенных Указом Президента Российской Федерации от 7 мая 2012 г. № 597 «О мероприятиях по реализации государственной социальной политики»;</w:t>
      </w:r>
    </w:p>
    <w:p w14:paraId="6622AD27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 обеспечить контроль за актуальностью информации о подведомственных муниципальных учреждениях, размещающих сведения об учреждении на официальном сайте в информационно-телекоммуникационной сети «Интернет», в соответствии с приказом Министерства финансов Российской Федерации от 21 июля 2011 г. № 86н «Об утверждении порядка предоставления информации государственным (муниципальным) учреждением, ее размещения на официальном сайте в сети Интернет и ведения указанного сайта».</w:t>
      </w:r>
    </w:p>
    <w:p w14:paraId="5B59A71B" w14:textId="7F8089D3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Руководителям органов местного самоуправления, муниципальных учреждений Тымовского муниципального округа Сахалинской области не допускать принятие расходных обязательств за пределами соответствующих лимитов бюджетных обязательств, доведенных в установленном порядке на 2025 год.</w:t>
      </w:r>
    </w:p>
    <w:p w14:paraId="196C8CE7" w14:textId="77777777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" w:name="Par3"/>
      <w:bookmarkStart w:id="2" w:name="Par8"/>
      <w:bookmarkEnd w:id="1"/>
      <w:bookmarkEnd w:id="2"/>
      <w:r>
        <w:rPr>
          <w:sz w:val="28"/>
          <w:szCs w:val="28"/>
        </w:rPr>
        <w:t>6. Органам местного самоуправления Тымовского муниципального округа Сахалинской области обеспечить:</w:t>
      </w:r>
    </w:p>
    <w:p w14:paraId="74664871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26B4">
        <w:rPr>
          <w:sz w:val="28"/>
          <w:szCs w:val="28"/>
        </w:rPr>
        <w:t>в</w:t>
      </w:r>
      <w:r>
        <w:rPr>
          <w:sz w:val="28"/>
          <w:szCs w:val="28"/>
        </w:rPr>
        <w:t>ыполнение соглашения о мерах по обеспечению социально-экономического развития и оздоровлению муниципальных финансов Тымовского муниципального округа Сахалинской области</w:t>
      </w:r>
      <w:r w:rsidRPr="00D526B4">
        <w:rPr>
          <w:sz w:val="28"/>
          <w:szCs w:val="28"/>
        </w:rPr>
        <w:t>;</w:t>
      </w:r>
    </w:p>
    <w:p w14:paraId="12F5FEAE" w14:textId="77777777" w:rsidR="00B22D54" w:rsidRPr="00D526B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26B4">
        <w:rPr>
          <w:sz w:val="28"/>
          <w:szCs w:val="28"/>
        </w:rPr>
        <w:t>- целевое и эффективное использование субсидий, субвенций и иных межбюджетных трансфертов, полученных из областного бюджета;</w:t>
      </w:r>
    </w:p>
    <w:p w14:paraId="023814C8" w14:textId="77777777" w:rsidR="00B22D54" w:rsidRPr="00D526B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526B4">
        <w:rPr>
          <w:sz w:val="28"/>
          <w:szCs w:val="28"/>
        </w:rPr>
        <w:lastRenderedPageBreak/>
        <w:t>- достижение целевых показателей результативности предоставления субсидий, установленных соглашениями о предоставлении субсидии;</w:t>
      </w:r>
    </w:p>
    <w:p w14:paraId="3C81FFA5" w14:textId="77777777" w:rsidR="00B22D54" w:rsidRPr="00893EFB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93EFB">
        <w:rPr>
          <w:sz w:val="28"/>
          <w:szCs w:val="28"/>
        </w:rPr>
        <w:t>- равномерное освоение бюджетных средств с учетом сезонности выполняемых работ и предоставляемых услуг;</w:t>
      </w:r>
    </w:p>
    <w:p w14:paraId="62391F41" w14:textId="77777777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93EFB">
        <w:rPr>
          <w:sz w:val="28"/>
          <w:szCs w:val="28"/>
        </w:rPr>
        <w:t>- контроль за качеством выполнения работ</w:t>
      </w:r>
      <w:r>
        <w:rPr>
          <w:sz w:val="28"/>
          <w:szCs w:val="28"/>
        </w:rPr>
        <w:t>, предоставления</w:t>
      </w:r>
      <w:r w:rsidRPr="00893EFB">
        <w:rPr>
          <w:sz w:val="28"/>
          <w:szCs w:val="28"/>
        </w:rPr>
        <w:t xml:space="preserve"> услуг подрядчиками, а также соответствием работ (услуг) технической докум</w:t>
      </w:r>
      <w:r>
        <w:rPr>
          <w:sz w:val="28"/>
          <w:szCs w:val="28"/>
        </w:rPr>
        <w:t>ентации;</w:t>
      </w:r>
    </w:p>
    <w:p w14:paraId="4470E7F0" w14:textId="5A88CE1F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перечисление средств на оплату денежных обязательств в течение пяти рабочих дней со дня поступления межбюджетного трансферта на единый счет местного бюджета, но не позднее последнего рабочего дня текущего финансового года.</w:t>
      </w:r>
    </w:p>
    <w:p w14:paraId="3A7ECE89" w14:textId="66D4C1CA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893EFB">
        <w:rPr>
          <w:sz w:val="28"/>
          <w:szCs w:val="28"/>
        </w:rPr>
        <w:t xml:space="preserve">. Установить, что получатели средств местного </w:t>
      </w:r>
      <w:hyperlink r:id="rId12" w:history="1">
        <w:r w:rsidRPr="00893EFB">
          <w:rPr>
            <w:sz w:val="28"/>
            <w:szCs w:val="28"/>
          </w:rPr>
          <w:t>бюджета</w:t>
        </w:r>
      </w:hyperlink>
      <w:r>
        <w:rPr>
          <w:sz w:val="28"/>
          <w:szCs w:val="28"/>
        </w:rPr>
        <w:t>, за исключением Собрания Тымовского</w:t>
      </w:r>
      <w:r w:rsidRPr="00893EF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893EFB">
        <w:rPr>
          <w:sz w:val="28"/>
          <w:szCs w:val="28"/>
        </w:rPr>
        <w:t xml:space="preserve">, </w:t>
      </w:r>
      <w:r>
        <w:rPr>
          <w:sz w:val="28"/>
          <w:szCs w:val="28"/>
        </w:rPr>
        <w:t>Контрольно-счетной палаты Тымовского муниципального округа Сахалинской области, Т</w:t>
      </w:r>
      <w:r w:rsidRPr="00893EFB">
        <w:rPr>
          <w:sz w:val="28"/>
          <w:szCs w:val="28"/>
        </w:rPr>
        <w:t xml:space="preserve">ымовской территориальной избирательной комиссии  при заключении договоров (муниципальных  контрактов) </w:t>
      </w:r>
      <w:r>
        <w:rPr>
          <w:sz w:val="28"/>
          <w:szCs w:val="28"/>
        </w:rPr>
        <w:t>на</w:t>
      </w:r>
      <w:r w:rsidRPr="00893EFB">
        <w:rPr>
          <w:sz w:val="28"/>
          <w:szCs w:val="28"/>
        </w:rPr>
        <w:t xml:space="preserve"> поставк</w:t>
      </w:r>
      <w:r>
        <w:rPr>
          <w:sz w:val="28"/>
          <w:szCs w:val="28"/>
        </w:rPr>
        <w:t>у</w:t>
      </w:r>
      <w:r w:rsidRPr="00893EFB">
        <w:rPr>
          <w:sz w:val="28"/>
          <w:szCs w:val="28"/>
        </w:rPr>
        <w:t xml:space="preserve"> товаров, выполнени</w:t>
      </w:r>
      <w:r>
        <w:rPr>
          <w:sz w:val="28"/>
          <w:szCs w:val="28"/>
        </w:rPr>
        <w:t>е</w:t>
      </w:r>
      <w:r w:rsidRPr="00893EFB">
        <w:rPr>
          <w:sz w:val="28"/>
          <w:szCs w:val="28"/>
        </w:rPr>
        <w:t xml:space="preserve"> работ и оказани</w:t>
      </w:r>
      <w:r>
        <w:rPr>
          <w:sz w:val="28"/>
          <w:szCs w:val="28"/>
        </w:rPr>
        <w:t>е</w:t>
      </w:r>
      <w:r w:rsidRPr="00893EFB">
        <w:rPr>
          <w:sz w:val="28"/>
          <w:szCs w:val="28"/>
        </w:rPr>
        <w:t xml:space="preserve"> услуг в пределах доведенных им в установленном порядке соответствующих лимитов бюджетных обязательств вправе предусматривать авансовые платежи:</w:t>
      </w:r>
    </w:p>
    <w:p w14:paraId="2DC62A46" w14:textId="77777777" w:rsidR="00B22D54" w:rsidRPr="00C833D9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</w:t>
      </w:r>
      <w:r w:rsidRPr="00C833D9">
        <w:rPr>
          <w:sz w:val="28"/>
          <w:szCs w:val="28"/>
        </w:rPr>
        <w:t xml:space="preserve"> с последующей оплатой денежных обязательств, возникающих по договорам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 xml:space="preserve">ным контрактам) </w:t>
      </w:r>
      <w:r>
        <w:rPr>
          <w:sz w:val="28"/>
          <w:szCs w:val="28"/>
        </w:rPr>
        <w:t>на поставку</w:t>
      </w:r>
      <w:r w:rsidRPr="00C833D9">
        <w:rPr>
          <w:sz w:val="28"/>
          <w:szCs w:val="28"/>
        </w:rPr>
        <w:t xml:space="preserve"> товаров, выполнени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работ и оказани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услуг, после подтверждения предусмотренных указанными договорами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ными контрактами) поставки товаров, выполнения работ, оказания услуг в объеме произведенных платежей:</w:t>
      </w:r>
    </w:p>
    <w:p w14:paraId="2650845E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C833D9">
        <w:rPr>
          <w:sz w:val="28"/>
          <w:szCs w:val="28"/>
        </w:rPr>
        <w:t xml:space="preserve">в размере, не превышающем 30 </w:t>
      </w:r>
      <w:r>
        <w:rPr>
          <w:sz w:val="28"/>
          <w:szCs w:val="28"/>
        </w:rPr>
        <w:t>%</w:t>
      </w:r>
      <w:r w:rsidRPr="00C833D9">
        <w:rPr>
          <w:sz w:val="28"/>
          <w:szCs w:val="28"/>
        </w:rPr>
        <w:t xml:space="preserve"> суммы договора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ного контракта</w:t>
      </w:r>
      <w:r>
        <w:rPr>
          <w:sz w:val="28"/>
          <w:szCs w:val="28"/>
        </w:rPr>
        <w:t>)</w:t>
      </w:r>
      <w:r w:rsidRPr="000C5989">
        <w:rPr>
          <w:sz w:val="28"/>
          <w:szCs w:val="28"/>
        </w:rPr>
        <w:t xml:space="preserve"> </w:t>
      </w:r>
      <w:r>
        <w:rPr>
          <w:sz w:val="28"/>
          <w:szCs w:val="28"/>
        </w:rPr>
        <w:t>по договорам (муниципальным контрактам) о поставке</w:t>
      </w:r>
      <w:r w:rsidRPr="000C5989">
        <w:rPr>
          <w:sz w:val="28"/>
          <w:szCs w:val="28"/>
        </w:rPr>
        <w:t xml:space="preserve"> товаров, выполнении работ и оказании</w:t>
      </w:r>
      <w:r w:rsidRPr="00C833D9">
        <w:rPr>
          <w:sz w:val="28"/>
          <w:szCs w:val="28"/>
        </w:rPr>
        <w:t xml:space="preserve"> услуг, если иное не установлено настоящим постановлением, а также</w:t>
      </w:r>
      <w:r>
        <w:rPr>
          <w:sz w:val="28"/>
          <w:szCs w:val="28"/>
        </w:rPr>
        <w:t xml:space="preserve"> иными </w:t>
      </w:r>
      <w:r w:rsidRPr="00C833D9">
        <w:rPr>
          <w:sz w:val="28"/>
          <w:szCs w:val="28"/>
        </w:rPr>
        <w:t xml:space="preserve">правовыми актами </w:t>
      </w:r>
      <w:r>
        <w:rPr>
          <w:sz w:val="28"/>
          <w:szCs w:val="28"/>
        </w:rPr>
        <w:t>администрации Тымовского муниципального округа Сахалинской области</w:t>
      </w:r>
      <w:r w:rsidRPr="00C833D9">
        <w:rPr>
          <w:sz w:val="28"/>
          <w:szCs w:val="28"/>
        </w:rPr>
        <w:t>;</w:t>
      </w:r>
    </w:p>
    <w:p w14:paraId="79F2C1D1" w14:textId="77777777" w:rsidR="00B22D54" w:rsidRPr="008E6F24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8E6F24">
        <w:rPr>
          <w:sz w:val="28"/>
          <w:szCs w:val="28"/>
        </w:rPr>
        <w:t>)</w:t>
      </w:r>
      <w:r w:rsidRPr="008E6F24">
        <w:t xml:space="preserve"> </w:t>
      </w:r>
      <w:r w:rsidRPr="008E6F24">
        <w:rPr>
          <w:sz w:val="28"/>
          <w:szCs w:val="28"/>
        </w:rPr>
        <w:t>в размере, не превышающем 45 % суммы муниципального контракта (договора) по муниципальным контрактам (договорам) на технологическое присоединение к электрическим сетям;</w:t>
      </w:r>
    </w:p>
    <w:p w14:paraId="71026D8D" w14:textId="77777777" w:rsidR="00B22D54" w:rsidRPr="00C833D9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в размере, не превышающем 70 % суммы договора (муниципального контракта) по договорам (муниципальным контрактам) энергоснабжения, теплоснабжения;</w:t>
      </w:r>
    </w:p>
    <w:p w14:paraId="0531B988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Pr="00C833D9">
        <w:rPr>
          <w:sz w:val="28"/>
          <w:szCs w:val="28"/>
        </w:rPr>
        <w:t xml:space="preserve">до 100 </w:t>
      </w:r>
      <w:r>
        <w:rPr>
          <w:sz w:val="28"/>
          <w:szCs w:val="28"/>
        </w:rPr>
        <w:t>%</w:t>
      </w:r>
      <w:r w:rsidRPr="00C833D9">
        <w:rPr>
          <w:sz w:val="28"/>
          <w:szCs w:val="28"/>
        </w:rPr>
        <w:t xml:space="preserve"> суммы договора (</w:t>
      </w:r>
      <w:r>
        <w:rPr>
          <w:sz w:val="28"/>
          <w:szCs w:val="28"/>
        </w:rPr>
        <w:t>муниципального</w:t>
      </w:r>
      <w:r w:rsidRPr="00C833D9">
        <w:rPr>
          <w:sz w:val="28"/>
          <w:szCs w:val="28"/>
        </w:rPr>
        <w:t xml:space="preserve"> контракта</w:t>
      </w:r>
      <w:r>
        <w:rPr>
          <w:sz w:val="28"/>
          <w:szCs w:val="28"/>
        </w:rPr>
        <w:t>):</w:t>
      </w:r>
    </w:p>
    <w:p w14:paraId="5FA73AE5" w14:textId="77777777" w:rsidR="00B22D54" w:rsidRPr="008C2908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 3</w:t>
      </w:r>
      <w:r w:rsidRPr="008C2908">
        <w:rPr>
          <w:sz w:val="28"/>
          <w:szCs w:val="28"/>
        </w:rPr>
        <w:t>00 тыс. рублей</w:t>
      </w:r>
      <w:r>
        <w:rPr>
          <w:sz w:val="28"/>
          <w:szCs w:val="28"/>
        </w:rPr>
        <w:t xml:space="preserve"> (за исключением текущего и капитального ремонта)</w:t>
      </w:r>
      <w:r w:rsidRPr="008C2908">
        <w:rPr>
          <w:sz w:val="28"/>
          <w:szCs w:val="28"/>
        </w:rPr>
        <w:t>;</w:t>
      </w:r>
    </w:p>
    <w:p w14:paraId="2D8B4EA4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33D9">
        <w:rPr>
          <w:sz w:val="28"/>
          <w:szCs w:val="28"/>
        </w:rPr>
        <w:t xml:space="preserve"> - </w:t>
      </w:r>
      <w:r>
        <w:rPr>
          <w:sz w:val="28"/>
          <w:szCs w:val="28"/>
        </w:rPr>
        <w:t>на</w:t>
      </w:r>
      <w:r w:rsidRPr="00C833D9">
        <w:rPr>
          <w:sz w:val="28"/>
          <w:szCs w:val="28"/>
        </w:rPr>
        <w:t xml:space="preserve"> оказани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услуг свя</w:t>
      </w:r>
      <w:r>
        <w:rPr>
          <w:sz w:val="28"/>
          <w:szCs w:val="28"/>
        </w:rPr>
        <w:t>зи;</w:t>
      </w:r>
    </w:p>
    <w:p w14:paraId="5454AF30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833D9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833D9">
        <w:rPr>
          <w:sz w:val="28"/>
          <w:szCs w:val="28"/>
        </w:rPr>
        <w:t xml:space="preserve"> подписк</w:t>
      </w:r>
      <w:r>
        <w:rPr>
          <w:sz w:val="28"/>
          <w:szCs w:val="28"/>
        </w:rPr>
        <w:t>у</w:t>
      </w:r>
      <w:r w:rsidRPr="00C833D9">
        <w:rPr>
          <w:sz w:val="28"/>
          <w:szCs w:val="28"/>
        </w:rPr>
        <w:t xml:space="preserve"> на печатн</w:t>
      </w:r>
      <w:r>
        <w:rPr>
          <w:sz w:val="28"/>
          <w:szCs w:val="28"/>
        </w:rPr>
        <w:t>ые издания и их приобретение;</w:t>
      </w:r>
    </w:p>
    <w:p w14:paraId="4FD19476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833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C833D9">
        <w:rPr>
          <w:sz w:val="28"/>
          <w:szCs w:val="28"/>
        </w:rPr>
        <w:t>обучени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на курсах повышения квалифика</w:t>
      </w:r>
      <w:r>
        <w:rPr>
          <w:sz w:val="28"/>
          <w:szCs w:val="28"/>
        </w:rPr>
        <w:t>ции;</w:t>
      </w:r>
    </w:p>
    <w:p w14:paraId="36394C68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Pr="00C833D9">
        <w:rPr>
          <w:sz w:val="28"/>
          <w:szCs w:val="28"/>
        </w:rPr>
        <w:t xml:space="preserve"> прохождени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профессиональной переподготов</w:t>
      </w:r>
      <w:r>
        <w:rPr>
          <w:sz w:val="28"/>
          <w:szCs w:val="28"/>
        </w:rPr>
        <w:t>ки;</w:t>
      </w:r>
    </w:p>
    <w:p w14:paraId="4F350DF1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</w:t>
      </w:r>
      <w:r w:rsidRPr="00C833D9">
        <w:rPr>
          <w:sz w:val="28"/>
          <w:szCs w:val="28"/>
        </w:rPr>
        <w:t xml:space="preserve"> участи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в научных, методических, научно-практических и иных кон</w:t>
      </w:r>
      <w:r>
        <w:rPr>
          <w:sz w:val="28"/>
          <w:szCs w:val="28"/>
        </w:rPr>
        <w:t>ференциях;</w:t>
      </w:r>
    </w:p>
    <w:p w14:paraId="4164C06D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</w:t>
      </w:r>
      <w:r w:rsidRPr="00C833D9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государственной экспертизы проектной документации и результатов ин</w:t>
      </w:r>
      <w:r>
        <w:rPr>
          <w:sz w:val="28"/>
          <w:szCs w:val="28"/>
        </w:rPr>
        <w:t>женерных изысканий;</w:t>
      </w:r>
    </w:p>
    <w:p w14:paraId="5136E253" w14:textId="77777777" w:rsidR="00B22D54" w:rsidRPr="00517EBE" w:rsidRDefault="00B22D54" w:rsidP="00B22D54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</w:t>
      </w:r>
      <w:r w:rsidRPr="00C833D9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833D9">
        <w:rPr>
          <w:sz w:val="28"/>
          <w:szCs w:val="28"/>
        </w:rPr>
        <w:t xml:space="preserve"> проведени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проверки достоверности определения сметной стоимости объектов капитального строительства, финансовое обеспечение строительства, реконструкции или технического перевооружения которых планируется осуществлять полностью или частично за счет средств </w:t>
      </w:r>
      <w:r w:rsidRPr="006C13E6">
        <w:rPr>
          <w:sz w:val="28"/>
          <w:szCs w:val="28"/>
        </w:rPr>
        <w:t>областного бюджета;</w:t>
      </w:r>
    </w:p>
    <w:p w14:paraId="419563FE" w14:textId="77777777" w:rsidR="00B22D54" w:rsidRPr="006C13E6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13E6">
        <w:rPr>
          <w:sz w:val="28"/>
          <w:szCs w:val="28"/>
        </w:rPr>
        <w:t>- на оказание гостиничных услуг;</w:t>
      </w:r>
    </w:p>
    <w:p w14:paraId="1B29D8F3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приобретение авиационных и железнодорожных билетов; </w:t>
      </w:r>
    </w:p>
    <w:p w14:paraId="2F74954E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833D9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C833D9">
        <w:rPr>
          <w:sz w:val="28"/>
          <w:szCs w:val="28"/>
        </w:rPr>
        <w:t xml:space="preserve"> обязательно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страховани</w:t>
      </w:r>
      <w:r>
        <w:rPr>
          <w:sz w:val="28"/>
          <w:szCs w:val="28"/>
        </w:rPr>
        <w:t>е</w:t>
      </w:r>
      <w:r w:rsidRPr="00C833D9">
        <w:rPr>
          <w:sz w:val="28"/>
          <w:szCs w:val="28"/>
        </w:rPr>
        <w:t xml:space="preserve"> гражданской ответственности владель</w:t>
      </w:r>
      <w:r>
        <w:rPr>
          <w:sz w:val="28"/>
          <w:szCs w:val="28"/>
        </w:rPr>
        <w:t>цев транспортных средств;</w:t>
      </w:r>
      <w:r w:rsidRPr="00C833D9">
        <w:rPr>
          <w:sz w:val="28"/>
          <w:szCs w:val="28"/>
        </w:rPr>
        <w:t xml:space="preserve"> </w:t>
      </w:r>
    </w:p>
    <w:p w14:paraId="26909F90" w14:textId="77777777" w:rsidR="00B22D54" w:rsidRPr="006C13E6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C13E6">
        <w:rPr>
          <w:sz w:val="28"/>
          <w:szCs w:val="28"/>
        </w:rPr>
        <w:t>на оказание образовательных услуг по подготовке специалистов среднего профессионального образования;</w:t>
      </w:r>
    </w:p>
    <w:p w14:paraId="15462311" w14:textId="77777777" w:rsidR="00B22D54" w:rsidRPr="006C13E6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вследствие аварии, иных чрезвычайных ситуаций природного и техногенного характера,</w:t>
      </w:r>
      <w:r w:rsidRPr="006C13E6">
        <w:rPr>
          <w:sz w:val="20"/>
        </w:rPr>
        <w:t xml:space="preserve"> </w:t>
      </w:r>
      <w:r w:rsidRPr="006C13E6">
        <w:rPr>
          <w:sz w:val="28"/>
          <w:szCs w:val="28"/>
        </w:rPr>
        <w:t>непреодолимой силы, в случае возникновения необходимости в оказании медицинской помощи в экстренной форме либо в оказании медици</w:t>
      </w:r>
      <w:r>
        <w:rPr>
          <w:sz w:val="28"/>
          <w:szCs w:val="28"/>
        </w:rPr>
        <w:t>нской помощи в неотложной форме.</w:t>
      </w:r>
    </w:p>
    <w:p w14:paraId="3EBC0F27" w14:textId="77777777" w:rsidR="00B22D54" w:rsidRPr="006C13E6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</w:t>
      </w:r>
      <w:r w:rsidRPr="00C833D9">
        <w:rPr>
          <w:sz w:val="28"/>
          <w:szCs w:val="28"/>
        </w:rPr>
        <w:t xml:space="preserve"> по договорам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 xml:space="preserve">ным контрактам) </w:t>
      </w:r>
      <w:r>
        <w:rPr>
          <w:sz w:val="28"/>
          <w:szCs w:val="28"/>
        </w:rPr>
        <w:t>на</w:t>
      </w:r>
      <w:r w:rsidRPr="00C833D9">
        <w:rPr>
          <w:sz w:val="28"/>
          <w:szCs w:val="28"/>
        </w:rPr>
        <w:t xml:space="preserve"> выполнени</w:t>
      </w:r>
      <w:r>
        <w:rPr>
          <w:sz w:val="28"/>
          <w:szCs w:val="28"/>
        </w:rPr>
        <w:t>е работ по строительству (</w:t>
      </w:r>
      <w:r w:rsidRPr="00C833D9">
        <w:rPr>
          <w:sz w:val="28"/>
          <w:szCs w:val="28"/>
        </w:rPr>
        <w:t>реконструкции</w:t>
      </w:r>
      <w:r>
        <w:rPr>
          <w:sz w:val="28"/>
          <w:szCs w:val="28"/>
        </w:rPr>
        <w:t>,</w:t>
      </w:r>
      <w:r w:rsidRPr="006C13E6">
        <w:rPr>
          <w:sz w:val="20"/>
        </w:rPr>
        <w:t xml:space="preserve"> </w:t>
      </w:r>
      <w:r w:rsidRPr="006C13E6">
        <w:rPr>
          <w:sz w:val="28"/>
          <w:szCs w:val="28"/>
        </w:rPr>
        <w:t>в том числе с элементами реставрации, техническому перевооружению</w:t>
      </w:r>
      <w:r>
        <w:rPr>
          <w:sz w:val="28"/>
          <w:szCs w:val="28"/>
        </w:rPr>
        <w:t>)</w:t>
      </w:r>
      <w:r w:rsidRPr="006C13E6">
        <w:rPr>
          <w:sz w:val="28"/>
          <w:szCs w:val="28"/>
        </w:rPr>
        <w:t xml:space="preserve"> </w:t>
      </w:r>
      <w:r w:rsidRPr="00C833D9">
        <w:rPr>
          <w:sz w:val="28"/>
          <w:szCs w:val="28"/>
        </w:rPr>
        <w:t xml:space="preserve">объектов капитального строительства </w:t>
      </w:r>
      <w:r>
        <w:rPr>
          <w:sz w:val="28"/>
          <w:szCs w:val="28"/>
        </w:rPr>
        <w:t xml:space="preserve">муниципальной </w:t>
      </w:r>
      <w:r w:rsidRPr="00C833D9">
        <w:rPr>
          <w:sz w:val="28"/>
          <w:szCs w:val="28"/>
        </w:rPr>
        <w:t>собственности</w:t>
      </w:r>
      <w:r>
        <w:rPr>
          <w:sz w:val="28"/>
          <w:szCs w:val="28"/>
        </w:rPr>
        <w:t xml:space="preserve"> Тымовского муниципального округа Сахалинской области </w:t>
      </w:r>
      <w:r w:rsidRPr="006C13E6">
        <w:rPr>
          <w:sz w:val="28"/>
          <w:szCs w:val="28"/>
        </w:rPr>
        <w:t xml:space="preserve">или приобретения объектов недвижимого имущества в </w:t>
      </w:r>
      <w:r>
        <w:rPr>
          <w:sz w:val="28"/>
          <w:szCs w:val="28"/>
        </w:rPr>
        <w:t>муниципальную</w:t>
      </w:r>
      <w:r w:rsidRPr="006C13E6">
        <w:rPr>
          <w:sz w:val="28"/>
          <w:szCs w:val="28"/>
        </w:rPr>
        <w:t xml:space="preserve"> собственность;</w:t>
      </w:r>
    </w:p>
    <w:p w14:paraId="4F9E2C0D" w14:textId="77777777" w:rsidR="00B22D54" w:rsidRPr="00C833D9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33D9">
        <w:rPr>
          <w:sz w:val="28"/>
          <w:szCs w:val="28"/>
        </w:rPr>
        <w:t xml:space="preserve">на сумму, не превышающую </w:t>
      </w:r>
      <w:r>
        <w:rPr>
          <w:sz w:val="28"/>
          <w:szCs w:val="28"/>
        </w:rPr>
        <w:t xml:space="preserve">100 </w:t>
      </w:r>
      <w:r w:rsidRPr="00C833D9">
        <w:rPr>
          <w:sz w:val="28"/>
          <w:szCs w:val="28"/>
        </w:rPr>
        <w:t xml:space="preserve">млн. рублей, - до 30 </w:t>
      </w:r>
      <w:r>
        <w:rPr>
          <w:sz w:val="28"/>
          <w:szCs w:val="28"/>
        </w:rPr>
        <w:t>%</w:t>
      </w:r>
      <w:r w:rsidRPr="00C833D9">
        <w:rPr>
          <w:sz w:val="28"/>
          <w:szCs w:val="28"/>
        </w:rPr>
        <w:t xml:space="preserve"> суммы договора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ного контракта</w:t>
      </w:r>
      <w:r>
        <w:rPr>
          <w:sz w:val="28"/>
          <w:szCs w:val="28"/>
        </w:rPr>
        <w:t>)</w:t>
      </w:r>
      <w:r w:rsidRPr="00C833D9">
        <w:rPr>
          <w:sz w:val="28"/>
          <w:szCs w:val="28"/>
        </w:rPr>
        <w:t>;</w:t>
      </w:r>
    </w:p>
    <w:p w14:paraId="020CC33F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33D9">
        <w:rPr>
          <w:sz w:val="28"/>
          <w:szCs w:val="28"/>
        </w:rPr>
        <w:t xml:space="preserve">на сумму, превышающую </w:t>
      </w:r>
      <w:r>
        <w:rPr>
          <w:sz w:val="28"/>
          <w:szCs w:val="28"/>
        </w:rPr>
        <w:t>100</w:t>
      </w:r>
      <w:r w:rsidRPr="00C833D9">
        <w:rPr>
          <w:sz w:val="28"/>
          <w:szCs w:val="28"/>
        </w:rPr>
        <w:t xml:space="preserve"> млн. рублей, - до 30 </w:t>
      </w:r>
      <w:r>
        <w:rPr>
          <w:sz w:val="28"/>
          <w:szCs w:val="28"/>
        </w:rPr>
        <w:t>%</w:t>
      </w:r>
      <w:r w:rsidRPr="00C833D9">
        <w:rPr>
          <w:sz w:val="28"/>
          <w:szCs w:val="28"/>
        </w:rPr>
        <w:t xml:space="preserve"> суммы договора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ного контракта</w:t>
      </w:r>
      <w:r>
        <w:rPr>
          <w:sz w:val="28"/>
          <w:szCs w:val="28"/>
        </w:rPr>
        <w:t>)</w:t>
      </w:r>
      <w:r w:rsidRPr="00C833D9">
        <w:rPr>
          <w:sz w:val="28"/>
          <w:szCs w:val="28"/>
        </w:rPr>
        <w:t>, с последующим авансированием выполняемых работ после подтверждения выполнения предусмотренных договором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ным контрактом) работ в объеме произведенного авансового платежа (с ограничением общей суммы авансирования не более 70 процентов суммы договора (</w:t>
      </w:r>
      <w:r>
        <w:rPr>
          <w:sz w:val="28"/>
          <w:szCs w:val="28"/>
        </w:rPr>
        <w:t>муниципаль</w:t>
      </w:r>
      <w:r w:rsidRPr="00C833D9">
        <w:rPr>
          <w:sz w:val="28"/>
          <w:szCs w:val="28"/>
        </w:rPr>
        <w:t>ного контракта)).</w:t>
      </w:r>
    </w:p>
    <w:p w14:paraId="3EAAF72B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7E2F68">
        <w:rPr>
          <w:sz w:val="20"/>
        </w:rPr>
        <w:t xml:space="preserve"> </w:t>
      </w:r>
      <w:r>
        <w:rPr>
          <w:sz w:val="28"/>
          <w:szCs w:val="28"/>
        </w:rPr>
        <w:t xml:space="preserve">Муниципальными заказчиками </w:t>
      </w:r>
      <w:r w:rsidRPr="007E2F68">
        <w:rPr>
          <w:sz w:val="28"/>
          <w:szCs w:val="28"/>
        </w:rPr>
        <w:t>при осуществлении закупок товаров, работ, услуг:</w:t>
      </w:r>
    </w:p>
    <w:p w14:paraId="3FD8F7B4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</w:t>
      </w:r>
      <w:r w:rsidRPr="007E2F68">
        <w:rPr>
          <w:sz w:val="28"/>
          <w:szCs w:val="28"/>
        </w:rPr>
        <w:t xml:space="preserve"> в целях предотвращения образования просроченной дебиторской задолженности в проектах </w:t>
      </w:r>
      <w:r>
        <w:rPr>
          <w:sz w:val="28"/>
          <w:szCs w:val="28"/>
        </w:rPr>
        <w:t>муниципальных</w:t>
      </w:r>
      <w:r w:rsidRPr="007E2F68">
        <w:rPr>
          <w:sz w:val="28"/>
          <w:szCs w:val="28"/>
        </w:rPr>
        <w:t xml:space="preserve"> контрактов (договоров) предусматривать:</w:t>
      </w:r>
    </w:p>
    <w:p w14:paraId="01A37F06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>- условие о погашении авансовых платежей путем зачета аванса при первой оплате за выполненные работы или путем уменьшения каждой последующей оплаты за выполненные работы на сумму, равную в процентном соотношении ранее произведенному авансу;</w:t>
      </w:r>
    </w:p>
    <w:p w14:paraId="784CB95B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 xml:space="preserve">- условие, что обязательство по </w:t>
      </w:r>
      <w:r>
        <w:rPr>
          <w:sz w:val="28"/>
          <w:szCs w:val="28"/>
        </w:rPr>
        <w:t>муниципальному</w:t>
      </w:r>
      <w:r w:rsidRPr="007E2F68">
        <w:rPr>
          <w:sz w:val="28"/>
          <w:szCs w:val="28"/>
        </w:rPr>
        <w:t xml:space="preserve"> контракту (договору) является просроченным в случае нарушения любого из сроков (начального, промежуточного, конечного срока) при наличии этапов поставки товаров, выполнения работ, оказания услуг, что дает возможность </w:t>
      </w:r>
      <w:r w:rsidRPr="007E2F68">
        <w:rPr>
          <w:sz w:val="28"/>
          <w:szCs w:val="28"/>
        </w:rPr>
        <w:lastRenderedPageBreak/>
        <w:t>заказчику направлять поставщику (подрядчику, исполнителю) требование об уплате неустоек (штрафов, пеней);</w:t>
      </w:r>
    </w:p>
    <w:p w14:paraId="326FD065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>- графики исполнения контрагентом обязательств с указанием сроков исполнения и цены каждого этапа (в случае необходимости);</w:t>
      </w:r>
    </w:p>
    <w:p w14:paraId="069A8D22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 xml:space="preserve">- условие о расторжении </w:t>
      </w:r>
      <w:r>
        <w:rPr>
          <w:sz w:val="28"/>
          <w:szCs w:val="28"/>
        </w:rPr>
        <w:t>муниципального</w:t>
      </w:r>
      <w:r w:rsidRPr="007E2F68">
        <w:rPr>
          <w:sz w:val="28"/>
          <w:szCs w:val="28"/>
        </w:rPr>
        <w:t xml:space="preserve"> контракта (договора) в одностороннем порядке;</w:t>
      </w:r>
    </w:p>
    <w:p w14:paraId="72250E0A" w14:textId="77777777" w:rsidR="00B22D54" w:rsidRPr="007E2F68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 xml:space="preserve">- срок возврата авансовых платежей в течение 10 банковских дней в случае расторжения </w:t>
      </w:r>
      <w:r>
        <w:rPr>
          <w:sz w:val="28"/>
          <w:szCs w:val="28"/>
        </w:rPr>
        <w:t>муниципального</w:t>
      </w:r>
      <w:r w:rsidRPr="007E2F68">
        <w:rPr>
          <w:sz w:val="28"/>
          <w:szCs w:val="28"/>
        </w:rPr>
        <w:t xml:space="preserve"> контракта (договора), в том числе в одностороннем порядке;</w:t>
      </w:r>
    </w:p>
    <w:p w14:paraId="12989AC9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F68">
        <w:rPr>
          <w:sz w:val="28"/>
          <w:szCs w:val="28"/>
        </w:rPr>
        <w:t>- право по удержанию неустойки (штрафа) за счет уменьшения оплаты ранее поставленных товаров, выполненных работ, оказанных услуг, принятию иных мер, способствующих к понуждению поставщика (подрядчика) исполнить обязательства, в случаях нарушения контрагентом обязательств</w:t>
      </w:r>
      <w:r>
        <w:rPr>
          <w:sz w:val="28"/>
          <w:szCs w:val="28"/>
        </w:rPr>
        <w:t>;</w:t>
      </w:r>
    </w:p>
    <w:p w14:paraId="0376BBF5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 </w:t>
      </w:r>
      <w:r w:rsidRPr="00E705F9">
        <w:rPr>
          <w:sz w:val="28"/>
          <w:szCs w:val="28"/>
        </w:rPr>
        <w:t>в случае образования просроченной дебиторской задолженности:</w:t>
      </w:r>
    </w:p>
    <w:p w14:paraId="7D155C8C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t xml:space="preserve">- не допускать расторжение </w:t>
      </w:r>
      <w:r>
        <w:rPr>
          <w:sz w:val="28"/>
          <w:szCs w:val="28"/>
        </w:rPr>
        <w:t>муниципальных</w:t>
      </w:r>
      <w:r w:rsidRPr="00E705F9">
        <w:rPr>
          <w:sz w:val="28"/>
          <w:szCs w:val="28"/>
        </w:rPr>
        <w:t xml:space="preserve"> контрактов (договоров) по соглашению сторон, если имеются основания требовать от поставщика (исполнителя, подрядчика) оплаты неустойки (штрафа, пени) за неисполнение или ненадлежащее исполнение обязательств, предусмотренных </w:t>
      </w:r>
      <w:r>
        <w:rPr>
          <w:sz w:val="28"/>
          <w:szCs w:val="28"/>
        </w:rPr>
        <w:t>муниципальным</w:t>
      </w:r>
      <w:r w:rsidRPr="00E705F9">
        <w:rPr>
          <w:sz w:val="28"/>
          <w:szCs w:val="28"/>
        </w:rPr>
        <w:t xml:space="preserve"> контрактом (договором), и поставщиком (исполнителем, подрядчиком) такая неустойка (штраф, пеня) не оплачена;</w:t>
      </w:r>
    </w:p>
    <w:p w14:paraId="378C700E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t xml:space="preserve">- направлять в адрес поставщика (исполнителя, подрядчика) соответствующую претензию при нарушении им условий </w:t>
      </w:r>
      <w:r>
        <w:rPr>
          <w:sz w:val="28"/>
          <w:szCs w:val="28"/>
        </w:rPr>
        <w:t>муниципального</w:t>
      </w:r>
      <w:r w:rsidRPr="00E705F9">
        <w:rPr>
          <w:sz w:val="28"/>
          <w:szCs w:val="28"/>
        </w:rPr>
        <w:t xml:space="preserve"> контракта (договора) на поставку товаров, выполнение работ, оказание услуг;</w:t>
      </w:r>
    </w:p>
    <w:p w14:paraId="21B3930B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t>- принимать меры по погашению просроченной дебиторской задолженности посредством взыскания с поставщика (исполнителя, подрядчика) денежных средств в судебном порядке и (или) иными способами, предусмотренными действующим законодательством, направленными на погашение задолженности контрагентов;</w:t>
      </w:r>
    </w:p>
    <w:p w14:paraId="011CCB31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t xml:space="preserve">- при направлении в суд искового заявления с требованиями о расторжении </w:t>
      </w:r>
      <w:r>
        <w:rPr>
          <w:sz w:val="28"/>
          <w:szCs w:val="28"/>
        </w:rPr>
        <w:t>муниципального</w:t>
      </w:r>
      <w:r w:rsidRPr="00E705F9">
        <w:rPr>
          <w:sz w:val="28"/>
          <w:szCs w:val="28"/>
        </w:rPr>
        <w:t xml:space="preserve"> контракта (договора) предъявлять требования о взыскании с ответчика неустойки (штрафа, пени), рассчитанной в соответствии с положениями действующего законодательства и условиями </w:t>
      </w:r>
      <w:r>
        <w:rPr>
          <w:sz w:val="28"/>
          <w:szCs w:val="28"/>
        </w:rPr>
        <w:t>муниципального</w:t>
      </w:r>
      <w:r w:rsidRPr="00E705F9">
        <w:rPr>
          <w:sz w:val="28"/>
          <w:szCs w:val="28"/>
        </w:rPr>
        <w:t xml:space="preserve"> контракта (договора), а также заявлять ходатайства о применении обеспечительных мер в порядке, установленном действующим законодательством, в том числе путем наложения ареста на денежные средства или иное имущество, принадлежащее ответчику и находящееся у него или других лиц;</w:t>
      </w:r>
    </w:p>
    <w:p w14:paraId="48ABC123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t xml:space="preserve">- обеспечивать принятие исчерпывающих мер, предусмотренных действующим законодательством об исполнительном производстве, по своевременному исполнению данных решений (в случае принятия судебного решения об удовлетворении искового заявления </w:t>
      </w:r>
      <w:r>
        <w:rPr>
          <w:sz w:val="28"/>
          <w:szCs w:val="28"/>
        </w:rPr>
        <w:t>муниципального</w:t>
      </w:r>
      <w:r w:rsidRPr="00E705F9">
        <w:rPr>
          <w:sz w:val="28"/>
          <w:szCs w:val="28"/>
        </w:rPr>
        <w:t xml:space="preserve"> учреждения);</w:t>
      </w:r>
    </w:p>
    <w:p w14:paraId="001D273F" w14:textId="77777777" w:rsidR="00B22D54" w:rsidRPr="00E705F9" w:rsidRDefault="00B22D54" w:rsidP="00B22D54">
      <w:pPr>
        <w:pStyle w:val="ConsPlusNormal"/>
        <w:ind w:firstLine="709"/>
        <w:jc w:val="both"/>
        <w:rPr>
          <w:sz w:val="28"/>
          <w:szCs w:val="28"/>
        </w:rPr>
      </w:pPr>
      <w:r w:rsidRPr="00E705F9">
        <w:rPr>
          <w:sz w:val="28"/>
          <w:szCs w:val="28"/>
        </w:rPr>
        <w:lastRenderedPageBreak/>
        <w:t>- обеспечивать списание в установленном действующим законодательством порядке безнадежной к взысканию дебиторской задолженности.</w:t>
      </w:r>
    </w:p>
    <w:p w14:paraId="79775E6B" w14:textId="2508DFD2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Органам местного самоуправления Тымовского муниципального округа Сахалинской области, осуществляющим функции и полномочия учредителя, не допускать просроченной кредиторской и дебиторской задолженности подведомственных муниципальных учреждений, принимать меры к руководителям муниципальных учреждений, допустившим их рост в течение текущего финансового года.</w:t>
      </w:r>
    </w:p>
    <w:p w14:paraId="736E3A76" w14:textId="77777777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Установить, что исполнение местного бюджета по расходам должно составлять не менее 70% за 9 месяцев 2025 года </w:t>
      </w:r>
      <w:r w:rsidRPr="00E705F9">
        <w:rPr>
          <w:sz w:val="28"/>
          <w:szCs w:val="28"/>
        </w:rPr>
        <w:t>(за исключением расходов Дорожного фонда).</w:t>
      </w:r>
      <w:r>
        <w:rPr>
          <w:sz w:val="28"/>
          <w:szCs w:val="28"/>
        </w:rPr>
        <w:t xml:space="preserve"> Главные распорядители средств местного бюджета Тымовского муниципального округа Сахалинской области представляют в финансовое управление Тымовского муниципального округа Сахалинской области информацию о причинах неисполнения в срок до 10 октября 2025 года.</w:t>
      </w:r>
    </w:p>
    <w:p w14:paraId="66C5B860" w14:textId="77777777" w:rsidR="00B22D54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Финансовому управлению Тымовского муниципального округа Сахалинской области (Танцова Т.В.) представлять в министерство финансов Сахалинской области в 2-недельный срок со дня вступления в силу решения о внесении изменений в местный бюджет на 2025 год и плановые период 2026 и 2027 годов. </w:t>
      </w:r>
    </w:p>
    <w:p w14:paraId="4A3F304A" w14:textId="77777777" w:rsidR="00B22D54" w:rsidRPr="00B47AB6" w:rsidRDefault="00B22D54" w:rsidP="00B22D5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47AB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2</w:t>
      </w:r>
      <w:r w:rsidRPr="00B47AB6">
        <w:rPr>
          <w:color w:val="000000"/>
          <w:sz w:val="28"/>
          <w:szCs w:val="28"/>
        </w:rPr>
        <w:t>. Настоящее постановление вступает в силу с</w:t>
      </w:r>
      <w:r>
        <w:rPr>
          <w:color w:val="000000"/>
          <w:sz w:val="28"/>
          <w:szCs w:val="28"/>
        </w:rPr>
        <w:t>о</w:t>
      </w:r>
      <w:r w:rsidRPr="00B47A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дня</w:t>
      </w:r>
      <w:r w:rsidRPr="00B47AB6">
        <w:rPr>
          <w:color w:val="000000"/>
          <w:sz w:val="28"/>
          <w:szCs w:val="28"/>
        </w:rPr>
        <w:t xml:space="preserve"> его официального опубликования (обнародования) и распространяется на правоотношения, возникшие с </w:t>
      </w:r>
      <w:r>
        <w:rPr>
          <w:color w:val="000000"/>
          <w:sz w:val="28"/>
          <w:szCs w:val="28"/>
        </w:rPr>
        <w:t>1</w:t>
      </w:r>
      <w:r w:rsidRPr="00B47AB6">
        <w:rPr>
          <w:color w:val="000000"/>
          <w:sz w:val="28"/>
          <w:szCs w:val="28"/>
        </w:rPr>
        <w:t xml:space="preserve"> января 20</w:t>
      </w:r>
      <w:r>
        <w:rPr>
          <w:color w:val="000000"/>
          <w:sz w:val="28"/>
          <w:szCs w:val="28"/>
        </w:rPr>
        <w:t>25 года.</w:t>
      </w:r>
    </w:p>
    <w:p w14:paraId="752C528F" w14:textId="77777777" w:rsidR="00B22D54" w:rsidRDefault="00B22D54" w:rsidP="00B22D5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7AB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3</w:t>
      </w:r>
      <w:r w:rsidRPr="00B47AB6">
        <w:rPr>
          <w:color w:val="000000"/>
          <w:sz w:val="28"/>
          <w:szCs w:val="28"/>
        </w:rPr>
        <w:t xml:space="preserve">. </w:t>
      </w:r>
      <w:r w:rsidRPr="001839E2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994844C" w14:textId="24EDBB7F" w:rsidR="00585B3B" w:rsidRDefault="00B22D54" w:rsidP="00B22D54">
      <w:pPr>
        <w:ind w:firstLine="709"/>
        <w:jc w:val="both"/>
        <w:rPr>
          <w:color w:val="000000"/>
          <w:sz w:val="28"/>
          <w:szCs w:val="28"/>
        </w:rPr>
      </w:pPr>
      <w:r w:rsidRPr="00B47AB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4. Контроль за исполнением</w:t>
      </w:r>
      <w:r w:rsidRPr="00B47AB6">
        <w:rPr>
          <w:color w:val="000000"/>
          <w:sz w:val="28"/>
          <w:szCs w:val="28"/>
        </w:rPr>
        <w:t xml:space="preserve"> настоящего постановления </w:t>
      </w:r>
      <w:r>
        <w:rPr>
          <w:color w:val="000000"/>
          <w:sz w:val="28"/>
          <w:szCs w:val="28"/>
        </w:rPr>
        <w:t>возложить на вице-мэра Тымовского муниципального округа Сахалинской области Сагидулину Н.С.</w:t>
      </w:r>
    </w:p>
    <w:p w14:paraId="4F3EB51A" w14:textId="6A07B4EE" w:rsidR="00B22D54" w:rsidRDefault="00B22D54" w:rsidP="00B22D54">
      <w:pPr>
        <w:ind w:firstLine="567"/>
        <w:jc w:val="both"/>
        <w:rPr>
          <w:color w:val="000000"/>
          <w:sz w:val="28"/>
          <w:szCs w:val="28"/>
        </w:rPr>
      </w:pPr>
    </w:p>
    <w:p w14:paraId="44B50E5D" w14:textId="49B2D20F" w:rsidR="00B22D54" w:rsidRDefault="00B22D54" w:rsidP="00B22D54">
      <w:pPr>
        <w:ind w:firstLine="567"/>
        <w:jc w:val="both"/>
        <w:rPr>
          <w:color w:val="000000"/>
          <w:sz w:val="28"/>
          <w:szCs w:val="28"/>
        </w:rPr>
      </w:pPr>
    </w:p>
    <w:p w14:paraId="6C31623D" w14:textId="77777777" w:rsidR="00B22D54" w:rsidRPr="00875DFC" w:rsidRDefault="00B22D54" w:rsidP="00B22D54">
      <w:pPr>
        <w:ind w:firstLine="567"/>
        <w:jc w:val="both"/>
        <w:rPr>
          <w:sz w:val="28"/>
          <w:szCs w:val="28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4820"/>
        <w:gridCol w:w="1412"/>
        <w:gridCol w:w="3261"/>
      </w:tblGrid>
      <w:tr w:rsidR="00585B3B" w14:paraId="7D8206A7" w14:textId="77777777" w:rsidTr="00A2159A">
        <w:trPr>
          <w:cantSplit/>
          <w:trHeight w:val="1975"/>
        </w:trPr>
        <w:tc>
          <w:tcPr>
            <w:tcW w:w="4820" w:type="dxa"/>
            <w:vAlign w:val="center"/>
            <w:hideMark/>
          </w:tcPr>
          <w:p w14:paraId="51A44FB8" w14:textId="7CA554E1" w:rsidR="00585B3B" w:rsidRDefault="00A2159A" w:rsidP="00A2159A">
            <w:pPr>
              <w:spacing w:line="276" w:lineRule="auto"/>
              <w:jc w:val="both"/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>
              <w:rPr>
                <w:color w:val="000000"/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1412" w:type="dxa"/>
            <w:vAlign w:val="center"/>
            <w:hideMark/>
          </w:tcPr>
          <w:p w14:paraId="27932647" w14:textId="3B880A7C" w:rsidR="00585B3B" w:rsidRPr="00A2159A" w:rsidRDefault="00585B3B" w:rsidP="000539A3">
            <w:pPr>
              <w:pStyle w:val="6"/>
              <w:spacing w:before="120" w:after="120" w:line="276" w:lineRule="auto"/>
              <w:rPr>
                <w:sz w:val="28"/>
                <w:szCs w:val="28"/>
              </w:rPr>
            </w:pPr>
          </w:p>
        </w:tc>
        <w:tc>
          <w:tcPr>
            <w:tcW w:w="3261" w:type="dxa"/>
            <w:vAlign w:val="center"/>
            <w:hideMark/>
          </w:tcPr>
          <w:p w14:paraId="533042DD" w14:textId="598047BE" w:rsidR="00585B3B" w:rsidRDefault="00881CF8" w:rsidP="001F7608">
            <w:pPr>
              <w:suppressAutoHyphens/>
              <w:spacing w:line="276" w:lineRule="auto"/>
              <w:ind w:right="306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585B3B">
              <w:rPr>
                <w:rFonts w:cs="Arial"/>
                <w:sz w:val="28"/>
                <w:szCs w:val="28"/>
                <w:lang w:val="en-US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14:paraId="0E76AFEF" w14:textId="4CDDF1DD" w:rsidR="004D272B" w:rsidRPr="001F05A4" w:rsidRDefault="004D272B" w:rsidP="00585B3B">
      <w:pPr>
        <w:jc w:val="both"/>
        <w:rPr>
          <w:sz w:val="28"/>
          <w:szCs w:val="28"/>
        </w:rPr>
      </w:pPr>
    </w:p>
    <w:sectPr w:rsidR="004D272B" w:rsidRPr="001F05A4" w:rsidSect="0018076D">
      <w:headerReference w:type="default" r:id="rId13"/>
      <w:footerReference w:type="default" r:id="rId14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1AEEC9" w14:textId="77777777" w:rsidR="00F5090A" w:rsidRDefault="00F5090A" w:rsidP="002B277E">
      <w:r>
        <w:separator/>
      </w:r>
    </w:p>
  </w:endnote>
  <w:endnote w:type="continuationSeparator" w:id="0">
    <w:p w14:paraId="23A3400E" w14:textId="77777777" w:rsidR="00F5090A" w:rsidRDefault="00F5090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881CF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C2CBE" w14:textId="77777777" w:rsidR="00F5090A" w:rsidRDefault="00F5090A" w:rsidP="002B277E">
      <w:r>
        <w:separator/>
      </w:r>
    </w:p>
  </w:footnote>
  <w:footnote w:type="continuationSeparator" w:id="0">
    <w:p w14:paraId="1BDC06CB" w14:textId="77777777" w:rsidR="00F5090A" w:rsidRDefault="00F5090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74351412"/>
      <w:docPartObj>
        <w:docPartGallery w:val="Page Numbers (Top of Page)"/>
        <w:docPartUnique/>
      </w:docPartObj>
    </w:sdtPr>
    <w:sdtEndPr/>
    <w:sdtContent>
      <w:p w14:paraId="071E9777" w14:textId="32E99F85" w:rsidR="0018076D" w:rsidRDefault="0018076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159A">
          <w:rPr>
            <w:noProof/>
          </w:rPr>
          <w:t>6</w:t>
        </w:r>
        <w:r>
          <w:fldChar w:fldCharType="end"/>
        </w:r>
      </w:p>
    </w:sdtContent>
  </w:sdt>
  <w:p w14:paraId="50A25F2C" w14:textId="77777777" w:rsidR="0018076D" w:rsidRDefault="0018076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E15F7"/>
    <w:multiLevelType w:val="hybridMultilevel"/>
    <w:tmpl w:val="40BE42AC"/>
    <w:lvl w:ilvl="0" w:tplc="0B981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325BF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42034"/>
    <w:rsid w:val="001521AD"/>
    <w:rsid w:val="00167B06"/>
    <w:rsid w:val="0018076D"/>
    <w:rsid w:val="001A5C50"/>
    <w:rsid w:val="001E3A2D"/>
    <w:rsid w:val="001F05A4"/>
    <w:rsid w:val="001F7608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24BC3"/>
    <w:rsid w:val="008460B7"/>
    <w:rsid w:val="00846826"/>
    <w:rsid w:val="008548E8"/>
    <w:rsid w:val="00856396"/>
    <w:rsid w:val="00881CF8"/>
    <w:rsid w:val="008974DD"/>
    <w:rsid w:val="008A752A"/>
    <w:rsid w:val="008D42C9"/>
    <w:rsid w:val="00903270"/>
    <w:rsid w:val="0095170C"/>
    <w:rsid w:val="009571E2"/>
    <w:rsid w:val="0098771C"/>
    <w:rsid w:val="009A2756"/>
    <w:rsid w:val="009C642D"/>
    <w:rsid w:val="009D6C80"/>
    <w:rsid w:val="00A006F8"/>
    <w:rsid w:val="00A008AD"/>
    <w:rsid w:val="00A152E3"/>
    <w:rsid w:val="00A16BCA"/>
    <w:rsid w:val="00A2159A"/>
    <w:rsid w:val="00A50B4D"/>
    <w:rsid w:val="00A70371"/>
    <w:rsid w:val="00A72F7B"/>
    <w:rsid w:val="00A86BA2"/>
    <w:rsid w:val="00B10E21"/>
    <w:rsid w:val="00B1116B"/>
    <w:rsid w:val="00B22D54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26DF"/>
    <w:rsid w:val="00CF4323"/>
    <w:rsid w:val="00D0770B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26A48"/>
    <w:rsid w:val="00F5090A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A16BCA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9">
    <w:name w:val="Balloon Text"/>
    <w:basedOn w:val="a"/>
    <w:link w:val="aa"/>
    <w:uiPriority w:val="99"/>
    <w:rsid w:val="00CF26D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CF26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0EE4979F5F01D618F6EAEDB1A1D163AC781A9EFE0C01E7DFD32E72E1D6828B98a5JE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8EB5213065675AB1BC467EBB65F8941706ABEBFC7B329BDFB4A9D911EBDD457340c4B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A188B"/>
    <w:rsid w:val="000D25DE"/>
    <w:rsid w:val="00240B15"/>
    <w:rsid w:val="003E6389"/>
    <w:rsid w:val="004C11BA"/>
    <w:rsid w:val="005B41D0"/>
    <w:rsid w:val="00661D8B"/>
    <w:rsid w:val="00867542"/>
    <w:rsid w:val="00AF38B5"/>
    <w:rsid w:val="00B47E56"/>
    <w:rsid w:val="00BF0894"/>
    <w:rsid w:val="00C17964"/>
    <w:rsid w:val="00D55B28"/>
    <w:rsid w:val="00DC68AE"/>
    <w:rsid w:val="00EE5519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B47E56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F5C18C84382649908A95EE3E6FEE8001">
    <w:name w:val="F5C18C84382649908A95EE3E6FEE8001"/>
    <w:rsid w:val="00EE5519"/>
  </w:style>
  <w:style w:type="paragraph" w:customStyle="1" w:styleId="BCA0A5CC34954EC49BBA75E711F6DF57">
    <w:name w:val="BCA0A5CC34954EC49BBA75E711F6DF57"/>
    <w:rsid w:val="00EE5519"/>
  </w:style>
  <w:style w:type="paragraph" w:customStyle="1" w:styleId="EC4B4A659DDC4DD08734AA8C337CD56A">
    <w:name w:val="EC4B4A659DDC4DD08734AA8C337CD56A"/>
    <w:rsid w:val="00B47E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2045</Words>
  <Characters>11659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2025-02-12T04:33:00Z</cp:lastPrinted>
  <dcterms:created xsi:type="dcterms:W3CDTF">2025-01-28T01:43:00Z</dcterms:created>
  <dcterms:modified xsi:type="dcterms:W3CDTF">2025-02-12T04:34:00Z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