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308" w14:textId="77777777" w:rsidR="007C2A32" w:rsidRPr="00CE162E" w:rsidRDefault="007C2A32" w:rsidP="007C2A32">
      <w:pPr>
        <w:jc w:val="center"/>
        <w:rPr>
          <w:sz w:val="27"/>
          <w:szCs w:val="27"/>
        </w:rPr>
      </w:pPr>
      <w:r w:rsidRPr="00CE162E">
        <w:rPr>
          <w:sz w:val="27"/>
          <w:szCs w:val="27"/>
        </w:rPr>
        <w:t xml:space="preserve">САХАЛИНСКАЯ ОБЛАСТЬ </w:t>
      </w:r>
    </w:p>
    <w:p w14:paraId="565BF986" w14:textId="77777777" w:rsidR="007C2A32" w:rsidRPr="00CE162E" w:rsidRDefault="007C2A32" w:rsidP="007C2A32">
      <w:pPr>
        <w:jc w:val="center"/>
        <w:rPr>
          <w:sz w:val="27"/>
          <w:szCs w:val="27"/>
        </w:rPr>
      </w:pPr>
      <w:r w:rsidRPr="00CE162E">
        <w:rPr>
          <w:sz w:val="27"/>
          <w:szCs w:val="27"/>
        </w:rPr>
        <w:t>ПОСТАНОВЛЕНИЕ</w:t>
      </w:r>
    </w:p>
    <w:p w14:paraId="21807C8C" w14:textId="77777777" w:rsidR="007C2A32" w:rsidRPr="00CE162E" w:rsidRDefault="007C2A32" w:rsidP="007C2A32">
      <w:pPr>
        <w:jc w:val="center"/>
        <w:rPr>
          <w:sz w:val="27"/>
          <w:szCs w:val="27"/>
        </w:rPr>
      </w:pPr>
      <w:r w:rsidRPr="00CE162E">
        <w:rPr>
          <w:sz w:val="27"/>
          <w:szCs w:val="27"/>
        </w:rPr>
        <w:t>Администрации МО «Тымовский городской округ»</w:t>
      </w:r>
    </w:p>
    <w:p w14:paraId="30BD7724" w14:textId="77777777" w:rsidR="001E3A2D" w:rsidRPr="00CE162E" w:rsidRDefault="001E3A2D" w:rsidP="001E3A2D">
      <w:pPr>
        <w:rPr>
          <w:sz w:val="27"/>
          <w:szCs w:val="27"/>
        </w:rPr>
      </w:pPr>
    </w:p>
    <w:p w14:paraId="6F9070EC" w14:textId="77777777" w:rsidR="001E3A2D" w:rsidRPr="00CE162E" w:rsidRDefault="001E3A2D" w:rsidP="001E3A2D">
      <w:pPr>
        <w:rPr>
          <w:sz w:val="27"/>
          <w:szCs w:val="27"/>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272B" w:rsidRPr="00CE162E" w14:paraId="5BB7F93D" w14:textId="77777777" w:rsidTr="00EC3F5D">
        <w:tc>
          <w:tcPr>
            <w:tcW w:w="4530" w:type="dxa"/>
          </w:tcPr>
          <w:p w14:paraId="6C64D918" w14:textId="6AC71193" w:rsidR="004D272B" w:rsidRPr="00CE162E" w:rsidRDefault="004D272B" w:rsidP="00052D09">
            <w:pPr>
              <w:rPr>
                <w:sz w:val="27"/>
                <w:szCs w:val="27"/>
              </w:rPr>
            </w:pPr>
            <w:r w:rsidRPr="00CE162E">
              <w:rPr>
                <w:sz w:val="27"/>
                <w:szCs w:val="27"/>
              </w:rPr>
              <w:t>от 19</w:t>
            </w:r>
            <w:r w:rsidR="00052D09">
              <w:rPr>
                <w:sz w:val="27"/>
                <w:szCs w:val="27"/>
              </w:rPr>
              <w:t xml:space="preserve"> ноября </w:t>
            </w:r>
            <w:r w:rsidRPr="00CE162E">
              <w:rPr>
                <w:sz w:val="27"/>
                <w:szCs w:val="27"/>
              </w:rPr>
              <w:t>2024</w:t>
            </w:r>
            <w:r w:rsidR="00052D09">
              <w:rPr>
                <w:sz w:val="27"/>
                <w:szCs w:val="27"/>
              </w:rPr>
              <w:t xml:space="preserve"> г.</w:t>
            </w:r>
          </w:p>
        </w:tc>
        <w:tc>
          <w:tcPr>
            <w:tcW w:w="4530" w:type="dxa"/>
          </w:tcPr>
          <w:p w14:paraId="73E96441" w14:textId="2CBC4FCA" w:rsidR="004D272B" w:rsidRPr="00CE162E" w:rsidRDefault="004D272B" w:rsidP="00CE162E">
            <w:pPr>
              <w:rPr>
                <w:sz w:val="27"/>
                <w:szCs w:val="27"/>
              </w:rPr>
            </w:pPr>
            <w:r w:rsidRPr="00CE162E">
              <w:rPr>
                <w:sz w:val="27"/>
                <w:szCs w:val="27"/>
              </w:rPr>
              <w:t xml:space="preserve">№ </w:t>
            </w:r>
            <w:r w:rsidRPr="00CE162E">
              <w:rPr>
                <w:sz w:val="27"/>
                <w:szCs w:val="27"/>
                <w:lang w:val="en-US"/>
              </w:rPr>
              <w:t>195</w:t>
            </w:r>
          </w:p>
        </w:tc>
      </w:tr>
    </w:tbl>
    <w:p w14:paraId="525D4434" w14:textId="77777777" w:rsidR="001E3A2D" w:rsidRPr="00CE162E" w:rsidRDefault="001E3A2D" w:rsidP="001E3A2D">
      <w:pPr>
        <w:jc w:val="both"/>
        <w:rPr>
          <w:sz w:val="27"/>
          <w:szCs w:val="27"/>
        </w:rPr>
      </w:pPr>
    </w:p>
    <w:p w14:paraId="5F0E6AF0" w14:textId="77777777" w:rsidR="001E3A2D" w:rsidRPr="00CE162E" w:rsidRDefault="001E3A2D" w:rsidP="001E3A2D">
      <w:pPr>
        <w:jc w:val="both"/>
        <w:rPr>
          <w:sz w:val="27"/>
          <w:szCs w:val="27"/>
        </w:rPr>
      </w:pPr>
    </w:p>
    <w:tbl>
      <w:tblPr>
        <w:tblW w:w="0" w:type="auto"/>
        <w:tblLook w:val="0000" w:firstRow="0" w:lastRow="0" w:firstColumn="0" w:lastColumn="0" w:noHBand="0" w:noVBand="0"/>
      </w:tblPr>
      <w:tblGrid>
        <w:gridCol w:w="4524"/>
      </w:tblGrid>
      <w:tr w:rsidR="001E3A2D" w:rsidRPr="00CE162E" w14:paraId="16F5CA22" w14:textId="77777777" w:rsidTr="00FB091E">
        <w:trPr>
          <w:trHeight w:val="547"/>
        </w:trPr>
        <w:tc>
          <w:tcPr>
            <w:tcW w:w="4524" w:type="dxa"/>
          </w:tcPr>
          <w:p w14:paraId="4729502E" w14:textId="47ABEAC6" w:rsidR="001E3A2D" w:rsidRPr="00CE162E" w:rsidRDefault="00EC3F5D" w:rsidP="00CE162E">
            <w:pPr>
              <w:jc w:val="both"/>
              <w:rPr>
                <w:sz w:val="27"/>
                <w:szCs w:val="27"/>
              </w:rPr>
            </w:pPr>
            <w:r w:rsidRPr="00CE162E">
              <w:rPr>
                <w:sz w:val="27"/>
                <w:szCs w:val="27"/>
              </w:rPr>
              <w:t>Об утверждении основных направлений бюджетной и налоговой политики МО «Тымовский городской округ» на 2025 год и на плановый период 2026-2027 годов</w:t>
            </w:r>
          </w:p>
        </w:tc>
      </w:tr>
    </w:tbl>
    <w:p w14:paraId="6E583086" w14:textId="77777777" w:rsidR="001E3A2D" w:rsidRPr="00CE162E" w:rsidRDefault="001E3A2D" w:rsidP="001E3A2D">
      <w:pPr>
        <w:jc w:val="both"/>
        <w:rPr>
          <w:sz w:val="27"/>
          <w:szCs w:val="27"/>
        </w:rPr>
      </w:pPr>
    </w:p>
    <w:p w14:paraId="484A6B08" w14:textId="77777777" w:rsidR="001E3A2D" w:rsidRPr="00CE162E" w:rsidRDefault="001E3A2D" w:rsidP="001E3A2D">
      <w:pPr>
        <w:jc w:val="both"/>
        <w:rPr>
          <w:sz w:val="27"/>
          <w:szCs w:val="27"/>
        </w:rPr>
      </w:pPr>
    </w:p>
    <w:p w14:paraId="00FC6B07" w14:textId="49BE04A7" w:rsidR="00325E60" w:rsidRPr="00CE162E" w:rsidRDefault="00325E60" w:rsidP="00325E60">
      <w:pPr>
        <w:ind w:firstLine="708"/>
        <w:jc w:val="both"/>
        <w:rPr>
          <w:sz w:val="27"/>
          <w:szCs w:val="27"/>
        </w:rPr>
      </w:pPr>
      <w:r w:rsidRPr="00CE162E">
        <w:rPr>
          <w:sz w:val="27"/>
          <w:szCs w:val="27"/>
        </w:rPr>
        <w:t xml:space="preserve">В соответствии с Бюджетным кодексом Российской Федерации, статьей 16 Федерального закона от 6 октября 2003 г. № 131-ФЗ «Об общих принципах организации местного самоуправления в Российской Федерации», Посланием Президента Российской Федерации Федеральному Собранию Российской Федерации от 21 февраля 2023 г., </w:t>
      </w:r>
      <w:hyperlink r:id="rId10" w:history="1">
        <w:r w:rsidRPr="00CE162E">
          <w:rPr>
            <w:sz w:val="27"/>
            <w:szCs w:val="27"/>
          </w:rPr>
          <w:t>распоряжением</w:t>
        </w:r>
      </w:hyperlink>
      <w:r w:rsidRPr="00CE162E">
        <w:rPr>
          <w:sz w:val="27"/>
          <w:szCs w:val="27"/>
        </w:rPr>
        <w:t xml:space="preserve"> Правительства Сахалинской области от 9 октября 2024 г. № 784-р «Об утверждении Основных направлений бюджетной, налоговой и долговой политики Сахалинской области на 2025-2027 годы», Положением о бюджетном процессе в МО «Тымовский городской округ», утвержденным решением Собрания МО «Тымовский городской округ» от 26 сентября 2019 г. № 88, админи</w:t>
      </w:r>
      <w:bookmarkStart w:id="0" w:name="_GoBack"/>
      <w:bookmarkEnd w:id="0"/>
      <w:r w:rsidRPr="00CE162E">
        <w:rPr>
          <w:sz w:val="27"/>
          <w:szCs w:val="27"/>
        </w:rPr>
        <w:t xml:space="preserve">страция МО «Тымовский городской округ»  ПОСТАНОВЛЯЕТ:        </w:t>
      </w:r>
    </w:p>
    <w:p w14:paraId="6EA292A7" w14:textId="77777777" w:rsidR="00325E60" w:rsidRPr="00CE162E" w:rsidRDefault="00325E60" w:rsidP="00325E60">
      <w:pPr>
        <w:ind w:firstLine="708"/>
        <w:jc w:val="both"/>
        <w:rPr>
          <w:sz w:val="27"/>
          <w:szCs w:val="27"/>
        </w:rPr>
      </w:pPr>
      <w:r w:rsidRPr="00CE162E">
        <w:rPr>
          <w:sz w:val="27"/>
          <w:szCs w:val="27"/>
        </w:rPr>
        <w:t xml:space="preserve">1. Утвердить основные направления бюджетной и налоговой политики МО «Тымовский городской округ» на 2025 год и на плановый период 2026 -2027 годов (прилагаются).  </w:t>
      </w:r>
    </w:p>
    <w:p w14:paraId="6DE109D3" w14:textId="77777777" w:rsidR="00325E60" w:rsidRPr="00CE162E" w:rsidRDefault="00325E60" w:rsidP="00325E60">
      <w:pPr>
        <w:ind w:firstLine="708"/>
        <w:jc w:val="both"/>
        <w:rPr>
          <w:sz w:val="27"/>
          <w:szCs w:val="27"/>
        </w:rPr>
      </w:pPr>
      <w:r w:rsidRPr="00CE162E">
        <w:rPr>
          <w:sz w:val="27"/>
          <w:szCs w:val="27"/>
        </w:rPr>
        <w:t>2. Опубликовать настоящее постановление в газете «Тымовский вестник» и разместить в информационно-телекоммуникационной сети «Интернет» на официальном сайте администрации МО «Тымовский городской округ».</w:t>
      </w:r>
    </w:p>
    <w:p w14:paraId="7994844C" w14:textId="3A431945" w:rsidR="00585B3B" w:rsidRPr="00CE162E" w:rsidRDefault="00325E60" w:rsidP="00325E60">
      <w:pPr>
        <w:spacing w:line="276" w:lineRule="auto"/>
        <w:ind w:firstLine="709"/>
        <w:jc w:val="both"/>
        <w:rPr>
          <w:sz w:val="27"/>
          <w:szCs w:val="27"/>
        </w:rPr>
      </w:pPr>
      <w:r w:rsidRPr="00CE162E">
        <w:rPr>
          <w:sz w:val="27"/>
          <w:szCs w:val="27"/>
        </w:rPr>
        <w:t>3. Контроль за исполнением настоящего постановления возложить на первого вице-мэра МО «Тымовский городской округ» Сагидулину Н.С.</w:t>
      </w:r>
    </w:p>
    <w:p w14:paraId="78371AFB" w14:textId="77777777" w:rsidR="00325E60" w:rsidRPr="00CE162E" w:rsidRDefault="00325E60" w:rsidP="00325E60">
      <w:pPr>
        <w:spacing w:line="276" w:lineRule="auto"/>
        <w:ind w:firstLine="709"/>
        <w:jc w:val="both"/>
        <w:rPr>
          <w:sz w:val="27"/>
          <w:szCs w:val="27"/>
        </w:rPr>
      </w:pPr>
    </w:p>
    <w:p w14:paraId="769345A9" w14:textId="77777777" w:rsidR="00325E60" w:rsidRPr="00CE162E" w:rsidRDefault="00325E60" w:rsidP="00325E60">
      <w:pPr>
        <w:spacing w:line="276" w:lineRule="auto"/>
        <w:ind w:firstLine="709"/>
        <w:jc w:val="both"/>
        <w:rPr>
          <w:sz w:val="27"/>
          <w:szCs w:val="27"/>
        </w:rPr>
      </w:pPr>
    </w:p>
    <w:tbl>
      <w:tblPr>
        <w:tblW w:w="9493" w:type="dxa"/>
        <w:tblLayout w:type="fixed"/>
        <w:tblLook w:val="04A0" w:firstRow="1" w:lastRow="0" w:firstColumn="1" w:lastColumn="0" w:noHBand="0" w:noVBand="1"/>
      </w:tblPr>
      <w:tblGrid>
        <w:gridCol w:w="3256"/>
        <w:gridCol w:w="2976"/>
        <w:gridCol w:w="3261"/>
      </w:tblGrid>
      <w:tr w:rsidR="00585B3B" w:rsidRPr="00CE162E" w14:paraId="7D8206A7" w14:textId="77777777" w:rsidTr="000539A3">
        <w:trPr>
          <w:cantSplit/>
          <w:trHeight w:val="1975"/>
        </w:trPr>
        <w:tc>
          <w:tcPr>
            <w:tcW w:w="3256" w:type="dxa"/>
            <w:vAlign w:val="center"/>
            <w:hideMark/>
          </w:tcPr>
          <w:p w14:paraId="51A44FB8" w14:textId="34E154B8" w:rsidR="00585B3B" w:rsidRPr="00CE162E" w:rsidRDefault="00CE162E" w:rsidP="00CE162E">
            <w:pPr>
              <w:jc w:val="both"/>
              <w:rPr>
                <w:sz w:val="27"/>
                <w:szCs w:val="27"/>
              </w:rPr>
            </w:pPr>
            <w:r>
              <w:rPr>
                <w:rFonts w:cs="Arial"/>
                <w:sz w:val="27"/>
                <w:szCs w:val="27"/>
              </w:rPr>
              <w:t>Исполняющий обязанности мэра МО «Тымовский городской округ»</w:t>
            </w:r>
          </w:p>
        </w:tc>
        <w:tc>
          <w:tcPr>
            <w:tcW w:w="2976" w:type="dxa"/>
            <w:vAlign w:val="center"/>
            <w:hideMark/>
          </w:tcPr>
          <w:p w14:paraId="27932647" w14:textId="21C125D2" w:rsidR="00585B3B" w:rsidRPr="00CE162E" w:rsidRDefault="00CE162E" w:rsidP="000539A3">
            <w:pPr>
              <w:pStyle w:val="6"/>
              <w:spacing w:before="120" w:after="120" w:line="276" w:lineRule="auto"/>
              <w:rPr>
                <w:sz w:val="27"/>
                <w:szCs w:val="27"/>
              </w:rPr>
            </w:pPr>
            <w:r>
              <w:rPr>
                <w:noProof/>
                <w:sz w:val="27"/>
                <w:szCs w:val="27"/>
              </w:rPr>
              <w:t xml:space="preserve"> </w:t>
            </w:r>
          </w:p>
        </w:tc>
        <w:tc>
          <w:tcPr>
            <w:tcW w:w="3261" w:type="dxa"/>
            <w:vAlign w:val="center"/>
            <w:hideMark/>
          </w:tcPr>
          <w:p w14:paraId="533042DD" w14:textId="732892C3" w:rsidR="00585B3B" w:rsidRPr="00CE162E" w:rsidRDefault="00EC3F5D" w:rsidP="00325E60">
            <w:pPr>
              <w:suppressAutoHyphens/>
              <w:spacing w:line="276" w:lineRule="auto"/>
              <w:ind w:right="306"/>
              <w:jc w:val="right"/>
              <w:rPr>
                <w:rFonts w:cs="Arial"/>
                <w:b/>
                <w:sz w:val="27"/>
                <w:szCs w:val="27"/>
              </w:rPr>
            </w:pPr>
            <w:r w:rsidRPr="00CE162E">
              <w:rPr>
                <w:rFonts w:cs="Arial"/>
                <w:sz w:val="27"/>
                <w:szCs w:val="27"/>
              </w:rPr>
              <w:t>Н.С.</w:t>
            </w:r>
            <w:r w:rsidR="00585B3B" w:rsidRPr="00CE162E">
              <w:rPr>
                <w:rFonts w:cs="Arial"/>
                <w:sz w:val="27"/>
                <w:szCs w:val="27"/>
                <w:lang w:val="en-US"/>
              </w:rPr>
              <w:t xml:space="preserve"> </w:t>
            </w:r>
            <w:r w:rsidRPr="00CE162E">
              <w:rPr>
                <w:rFonts w:cs="Arial"/>
                <w:sz w:val="27"/>
                <w:szCs w:val="27"/>
              </w:rPr>
              <w:t>Сагидулина</w:t>
            </w:r>
          </w:p>
        </w:tc>
      </w:tr>
    </w:tbl>
    <w:p w14:paraId="0E76AFEF" w14:textId="4CDDF1DD" w:rsidR="004D272B" w:rsidRDefault="004D272B" w:rsidP="00585B3B">
      <w:pPr>
        <w:jc w:val="both"/>
        <w:rPr>
          <w:sz w:val="28"/>
          <w:szCs w:val="28"/>
        </w:rPr>
      </w:pPr>
    </w:p>
    <w:p w14:paraId="755561DD" w14:textId="77777777" w:rsidR="00EC3F5D" w:rsidRDefault="00EC3F5D" w:rsidP="00585B3B">
      <w:pPr>
        <w:jc w:val="both"/>
        <w:rPr>
          <w:sz w:val="28"/>
          <w:szCs w:val="28"/>
        </w:rPr>
        <w:sectPr w:rsidR="00EC3F5D" w:rsidSect="00A21252">
          <w:headerReference w:type="default" r:id="rId11"/>
          <w:footerReference w:type="default" r:id="rId12"/>
          <w:headerReference w:type="first" r:id="rId13"/>
          <w:pgSz w:w="11906" w:h="16838"/>
          <w:pgMar w:top="1134" w:right="851" w:bottom="1134" w:left="1985" w:header="709" w:footer="709" w:gutter="0"/>
          <w:cols w:space="708"/>
          <w:titlePg/>
          <w:docGrid w:linePitch="360"/>
        </w:sectPr>
      </w:pPr>
    </w:p>
    <w:tbl>
      <w:tblPr>
        <w:tblStyle w:val="a8"/>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tblGrid>
      <w:tr w:rsidR="00325E60" w:rsidRPr="00EC3F5D" w14:paraId="5D0DAACB" w14:textId="77777777" w:rsidTr="00D4243B">
        <w:tc>
          <w:tcPr>
            <w:tcW w:w="4240" w:type="dxa"/>
          </w:tcPr>
          <w:p w14:paraId="74ED2E1F" w14:textId="77777777" w:rsidR="00325E60" w:rsidRPr="00EC3F5D" w:rsidRDefault="00325E60" w:rsidP="00D4243B">
            <w:pPr>
              <w:jc w:val="center"/>
              <w:rPr>
                <w:bCs/>
                <w:caps/>
              </w:rPr>
            </w:pPr>
            <w:r w:rsidRPr="00EC3F5D">
              <w:rPr>
                <w:bCs/>
              </w:rPr>
              <w:lastRenderedPageBreak/>
              <w:t>УТВЕРЖДЕНЫ</w:t>
            </w:r>
          </w:p>
          <w:p w14:paraId="4A0F4549" w14:textId="77777777" w:rsidR="00325E60" w:rsidRPr="00EC3F5D" w:rsidRDefault="00325E60" w:rsidP="00D4243B">
            <w:pPr>
              <w:jc w:val="center"/>
              <w:rPr>
                <w:bCs/>
              </w:rPr>
            </w:pPr>
            <w:r w:rsidRPr="00EC3F5D">
              <w:rPr>
                <w:bCs/>
              </w:rPr>
              <w:t>постановлением администрации</w:t>
            </w:r>
          </w:p>
          <w:p w14:paraId="46E1DC42" w14:textId="77777777" w:rsidR="00325E60" w:rsidRPr="00EC3F5D" w:rsidRDefault="00325E60" w:rsidP="00D4243B">
            <w:pPr>
              <w:jc w:val="center"/>
              <w:rPr>
                <w:bCs/>
                <w:caps/>
              </w:rPr>
            </w:pPr>
            <w:r w:rsidRPr="00EC3F5D">
              <w:rPr>
                <w:bCs/>
              </w:rPr>
              <w:t xml:space="preserve">МО </w:t>
            </w:r>
            <w:r w:rsidRPr="00EC3F5D">
              <w:rPr>
                <w:bCs/>
                <w:caps/>
              </w:rPr>
              <w:t>«</w:t>
            </w:r>
            <w:r w:rsidRPr="00EC3F5D">
              <w:rPr>
                <w:bCs/>
              </w:rPr>
              <w:t>Тымовский городской округ</w:t>
            </w:r>
            <w:r w:rsidRPr="00EC3F5D">
              <w:rPr>
                <w:bCs/>
                <w:caps/>
              </w:rPr>
              <w:t>»</w:t>
            </w:r>
          </w:p>
          <w:p w14:paraId="61CBA88A" w14:textId="4103F102" w:rsidR="00325E60" w:rsidRPr="00EC3F5D" w:rsidRDefault="00325E60" w:rsidP="00CE162E">
            <w:pPr>
              <w:jc w:val="center"/>
              <w:rPr>
                <w:b/>
                <w:bCs/>
                <w:caps/>
              </w:rPr>
            </w:pPr>
            <w:r w:rsidRPr="00EC3F5D">
              <w:rPr>
                <w:bCs/>
              </w:rPr>
              <w:t xml:space="preserve">от </w:t>
            </w:r>
            <w:r w:rsidR="00CE162E">
              <w:rPr>
                <w:bCs/>
              </w:rPr>
              <w:t>19.11.</w:t>
            </w:r>
            <w:r w:rsidRPr="00EC3F5D">
              <w:rPr>
                <w:bCs/>
              </w:rPr>
              <w:t>2024 №</w:t>
            </w:r>
            <w:r w:rsidR="00CE162E">
              <w:rPr>
                <w:bCs/>
              </w:rPr>
              <w:t xml:space="preserve"> 195</w:t>
            </w:r>
          </w:p>
        </w:tc>
      </w:tr>
    </w:tbl>
    <w:p w14:paraId="705E26D4" w14:textId="77777777" w:rsidR="00325E60" w:rsidRPr="000953A8" w:rsidRDefault="00325E60" w:rsidP="00325E60">
      <w:pPr>
        <w:jc w:val="both"/>
        <w:rPr>
          <w:b/>
          <w:bCs/>
          <w:caps/>
          <w:sz w:val="26"/>
          <w:szCs w:val="26"/>
        </w:rPr>
      </w:pPr>
    </w:p>
    <w:p w14:paraId="6704813C" w14:textId="77777777" w:rsidR="00325E60" w:rsidRPr="000953A8" w:rsidRDefault="00325E60" w:rsidP="00325E60">
      <w:pPr>
        <w:jc w:val="both"/>
        <w:rPr>
          <w:b/>
          <w:sz w:val="26"/>
          <w:szCs w:val="26"/>
        </w:rPr>
      </w:pPr>
    </w:p>
    <w:p w14:paraId="32DEBC21" w14:textId="21760589" w:rsidR="00325E60" w:rsidRPr="00EC3F5D" w:rsidRDefault="00EC3F5D" w:rsidP="00325E60">
      <w:pPr>
        <w:jc w:val="center"/>
        <w:rPr>
          <w:b/>
        </w:rPr>
      </w:pPr>
      <w:r w:rsidRPr="00EC3F5D">
        <w:rPr>
          <w:b/>
        </w:rPr>
        <w:t>ОСНОВНЫЕ НАПРАВЛЕНИЯ</w:t>
      </w:r>
    </w:p>
    <w:p w14:paraId="25E415F5" w14:textId="77777777" w:rsidR="00325E60" w:rsidRPr="00EC3F5D" w:rsidRDefault="00325E60" w:rsidP="00325E60">
      <w:pPr>
        <w:jc w:val="center"/>
        <w:rPr>
          <w:b/>
        </w:rPr>
      </w:pPr>
      <w:r w:rsidRPr="00EC3F5D">
        <w:rPr>
          <w:b/>
        </w:rPr>
        <w:t>бюджетной и налоговой политики</w:t>
      </w:r>
    </w:p>
    <w:p w14:paraId="5175E40F" w14:textId="77777777" w:rsidR="00EC3F5D" w:rsidRPr="00EC3F5D" w:rsidRDefault="00325E60" w:rsidP="00325E60">
      <w:pPr>
        <w:jc w:val="center"/>
        <w:rPr>
          <w:b/>
        </w:rPr>
      </w:pPr>
      <w:r w:rsidRPr="00EC3F5D">
        <w:rPr>
          <w:b/>
        </w:rPr>
        <w:t xml:space="preserve">МО «Тымовский городской округ» на 2025 год </w:t>
      </w:r>
    </w:p>
    <w:p w14:paraId="21CE6F10" w14:textId="57D6C434" w:rsidR="00325E60" w:rsidRPr="00EC3F5D" w:rsidRDefault="00325E60" w:rsidP="00325E60">
      <w:pPr>
        <w:jc w:val="center"/>
        <w:rPr>
          <w:b/>
        </w:rPr>
      </w:pPr>
      <w:r w:rsidRPr="00EC3F5D">
        <w:rPr>
          <w:b/>
        </w:rPr>
        <w:t>и на плановый период 2026–2027 годов</w:t>
      </w:r>
    </w:p>
    <w:p w14:paraId="07877DAD" w14:textId="77777777" w:rsidR="00325E60" w:rsidRPr="00EC3F5D" w:rsidRDefault="00325E60" w:rsidP="00325E60">
      <w:pPr>
        <w:pStyle w:val="a9"/>
        <w:spacing w:before="240"/>
        <w:ind w:left="142" w:right="-2" w:firstLine="567"/>
        <w:jc w:val="both"/>
      </w:pPr>
      <w:bookmarkStart w:id="1" w:name="ТекстовоеПоле2"/>
      <w:bookmarkEnd w:id="1"/>
      <w:r w:rsidRPr="00EC3F5D">
        <w:t xml:space="preserve">Основные направления бюджетной и налоговой политики МО «Тымовский городской округ» на 2025 год и на плановый период 2026–2027 годов (далее – Основные направления бюджетной и налоговой политики) разработаны с учетом основных положений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 </w:t>
      </w:r>
      <w:hyperlink r:id="rId14" w:history="1">
        <w:r w:rsidRPr="00EC3F5D">
          <w:t>распоряжения</w:t>
        </w:r>
      </w:hyperlink>
      <w:r w:rsidRPr="00EC3F5D">
        <w:t xml:space="preserve"> Правительства Сахалинской области от 9 октября 2024 г. № 784-р «Об утверждении Основных направлений бюджетной, налоговой и долговой политики Сахалинской области на 2025 - 2027 годы», Прогноза социально-экономического развития МО «Тымовский городской округ» на 2025-2027 годы, одобренного постановлением администрации МО «Тымовский городской округ» от 23 июля 2024 г. № 100, а также муниципальных программ МО «Тымовский городской округ».</w:t>
      </w:r>
    </w:p>
    <w:p w14:paraId="73ED068C" w14:textId="77777777" w:rsidR="00325E60" w:rsidRPr="00EC3F5D" w:rsidRDefault="00325E60" w:rsidP="00325E60">
      <w:pPr>
        <w:autoSpaceDE w:val="0"/>
        <w:autoSpaceDN w:val="0"/>
        <w:adjustRightInd w:val="0"/>
        <w:ind w:firstLine="709"/>
        <w:jc w:val="both"/>
      </w:pPr>
      <w:r w:rsidRPr="00EC3F5D">
        <w:t xml:space="preserve">Целью Основных направлений бюджетной и налоговой политики является определение условий, используемых при составлении проекта местного бюджета на 2025 год и на плановый период 2026 и 2027 годов, подходов к его формированию, основных характеристик и прогнозируемых параметров местного бюджета на 2025 - 2027 годы. </w:t>
      </w:r>
    </w:p>
    <w:p w14:paraId="67212B9B" w14:textId="77777777" w:rsidR="00325E60" w:rsidRPr="00EC3F5D" w:rsidRDefault="00325E60" w:rsidP="00325E60">
      <w:pPr>
        <w:autoSpaceDE w:val="0"/>
        <w:autoSpaceDN w:val="0"/>
        <w:adjustRightInd w:val="0"/>
        <w:ind w:firstLine="709"/>
        <w:jc w:val="both"/>
      </w:pPr>
      <w:r w:rsidRPr="00EC3F5D">
        <w:t>Основные направления бюджетной и налоговой политики на перспективу сохраняют преемственность реализуемых мер, направленных на повышение эффективности использования доходного потенциала для обеспечения экономического роста, эффективность управления бюджетными расходами, финансовое обеспечение реализации приоритетных для муниципального образования задач, поддержку предпринимательской и инвестиционной активности.</w:t>
      </w:r>
    </w:p>
    <w:p w14:paraId="7E92D829" w14:textId="77777777" w:rsidR="00325E60" w:rsidRPr="00EC3F5D" w:rsidRDefault="00325E60" w:rsidP="00325E60">
      <w:pPr>
        <w:autoSpaceDE w:val="0"/>
        <w:autoSpaceDN w:val="0"/>
        <w:adjustRightInd w:val="0"/>
        <w:ind w:firstLine="709"/>
        <w:jc w:val="both"/>
      </w:pPr>
      <w:r w:rsidRPr="00EC3F5D">
        <w:t xml:space="preserve">В связи с принятием Федерального </w:t>
      </w:r>
      <w:hyperlink r:id="rId15" w:tooltip="Федеральный закон от 12.07.2024 N 176-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
        <w:r w:rsidRPr="00EC3F5D">
          <w:t>закона</w:t>
        </w:r>
      </w:hyperlink>
      <w:r w:rsidRPr="00EC3F5D">
        <w:t xml:space="preserve"> от 12 июля 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предусматривающего </w:t>
      </w:r>
      <w:proofErr w:type="spellStart"/>
      <w:r w:rsidRPr="00EC3F5D">
        <w:t>донастройку</w:t>
      </w:r>
      <w:proofErr w:type="spellEnd"/>
      <w:r w:rsidRPr="00EC3F5D">
        <w:t xml:space="preserve"> налоговой системы, в муниципальном образовании «Тымовский городской округ» приняты меры поддержки субъектов малого и среднего предпринимательства, в сфере налогообложения, которые направлены на снижение налоговой нагрузки. </w:t>
      </w:r>
    </w:p>
    <w:p w14:paraId="627B8A96" w14:textId="77777777" w:rsidR="00325E60" w:rsidRPr="00EC3F5D" w:rsidRDefault="00325E60" w:rsidP="00325E60">
      <w:pPr>
        <w:ind w:firstLine="708"/>
        <w:jc w:val="both"/>
      </w:pPr>
      <w:r w:rsidRPr="00EC3F5D">
        <w:t>Решением Собрания муниципального образования «Тымовский городской округ» от 31 октября 2024 г. № 46 «Об установлении земельного налога» установлены налоговые льготы, освобождающие от налогообложения следующие категории налогоплательщиков:</w:t>
      </w:r>
    </w:p>
    <w:p w14:paraId="388099B3" w14:textId="77777777" w:rsidR="00325E60" w:rsidRPr="00EC3F5D" w:rsidRDefault="00325E60" w:rsidP="00325E60">
      <w:pPr>
        <w:ind w:firstLine="708"/>
        <w:jc w:val="both"/>
      </w:pPr>
      <w:r w:rsidRPr="00EC3F5D">
        <w:t>- органы местного самоуправления МО «Тымовский городской округ» в отношении земельных участков, используемых ими для непосредственного выполнения возложенных на них функций;</w:t>
      </w:r>
    </w:p>
    <w:p w14:paraId="38952F82" w14:textId="77777777" w:rsidR="00325E60" w:rsidRPr="00EC3F5D" w:rsidRDefault="00325E60" w:rsidP="00325E60">
      <w:pPr>
        <w:ind w:firstLine="708"/>
        <w:jc w:val="both"/>
      </w:pPr>
      <w:r w:rsidRPr="00EC3F5D">
        <w:t>- бюджетные учреждения, созданные органами местного самоуправления МО «Тымовский городской округ», в отношении земельных участков, используемых ими для непосредственного выполнения возложенных на них функций;</w:t>
      </w:r>
    </w:p>
    <w:p w14:paraId="4E4C7301" w14:textId="77777777" w:rsidR="00325E60" w:rsidRPr="00EC3F5D" w:rsidRDefault="00325E60" w:rsidP="00325E60">
      <w:pPr>
        <w:ind w:firstLine="708"/>
        <w:jc w:val="both"/>
      </w:pPr>
      <w:r w:rsidRPr="00EC3F5D">
        <w:lastRenderedPageBreak/>
        <w:t>- казенные учреждения, созданные органами местного самоуправления МО «Тымовский городской округ», в отношении земельных участков, используемых ими для непосредственного выполнения возложенных на них функций;</w:t>
      </w:r>
    </w:p>
    <w:p w14:paraId="65E4D2F7" w14:textId="77777777" w:rsidR="00325E60" w:rsidRPr="00EC3F5D" w:rsidRDefault="00325E60" w:rsidP="00325E60">
      <w:pPr>
        <w:ind w:firstLine="708"/>
        <w:jc w:val="both"/>
      </w:pPr>
      <w:r w:rsidRPr="00EC3F5D">
        <w:t>- организации и индивидуальные предприниматели, получившие статус резидента территории опережающего развития «Сахалин» в соответствии с Федеральным законом от 29 декабря 2014 г. № 473-ФЗ «О территориях опережающего развития в Российской Федерации», в течение трех налоговых периодов, начиная с налогового периода, в котором организации и индивидуальные предприниматели были включены в реестр резидентов территорий опережающего развития «Сахалин»;</w:t>
      </w:r>
    </w:p>
    <w:p w14:paraId="167E3343" w14:textId="77777777" w:rsidR="00325E60" w:rsidRPr="00EC3F5D" w:rsidRDefault="00325E60" w:rsidP="00325E60">
      <w:pPr>
        <w:ind w:firstLine="708"/>
        <w:jc w:val="both"/>
      </w:pPr>
      <w:r w:rsidRPr="00EC3F5D">
        <w:t>- субъекты инвестиционной деятельности, реализующие инвестиционные проекты, включенные в Перечень приоритетных инвестиционных проектов муниципального образования «Тымовский городской округ», утвержденный постановлением администрации муниципального образования «Тымовский городской округ» - в отношении земельных участков, на территории которых реализуются инвестиционные проекты, сроком на три года.</w:t>
      </w:r>
    </w:p>
    <w:p w14:paraId="0281498A" w14:textId="77777777" w:rsidR="00325E60" w:rsidRPr="00EC3F5D" w:rsidRDefault="00325E60" w:rsidP="00325E60">
      <w:pPr>
        <w:autoSpaceDE w:val="0"/>
        <w:autoSpaceDN w:val="0"/>
        <w:ind w:firstLine="709"/>
        <w:jc w:val="both"/>
      </w:pPr>
      <w:r w:rsidRPr="00EC3F5D">
        <w:t>С целью привлечения инвестиций в район разработан инвестиционный стандарт, который включает мастер – план МО «Тымовский городской округ» до 2030 года, в котором отражены приоритеты инвестиционной политики района, которые согласованы с региональной стратегией долгосрочного развития Сахалинской области и стратегией социально-экономического развития МО «Тымовский городской округ».</w:t>
      </w:r>
    </w:p>
    <w:p w14:paraId="34EEEF73" w14:textId="77777777" w:rsidR="00325E60" w:rsidRPr="00EC3F5D" w:rsidRDefault="00325E60" w:rsidP="00325E60">
      <w:pPr>
        <w:autoSpaceDE w:val="0"/>
        <w:autoSpaceDN w:val="0"/>
        <w:ind w:firstLine="709"/>
        <w:jc w:val="both"/>
      </w:pPr>
      <w:r w:rsidRPr="00EC3F5D">
        <w:t xml:space="preserve">Разработаны паспорта инвестиционных проектов, в которых отражены конкурентные преимущества и перспективные направления развития муниципального образования. Паспорта опубликованы на официальном сайте администрации и инвестиционном портале Сахалинской области, </w:t>
      </w:r>
      <w:r w:rsidRPr="00EC3F5D">
        <w:rPr>
          <w:rStyle w:val="aa"/>
        </w:rPr>
        <w:t>https://investinsakhalin.ru/.</w:t>
      </w:r>
    </w:p>
    <w:p w14:paraId="4D64F116" w14:textId="77777777" w:rsidR="00325E60" w:rsidRPr="00EC3F5D" w:rsidRDefault="00325E60" w:rsidP="00325E60">
      <w:pPr>
        <w:autoSpaceDE w:val="0"/>
        <w:autoSpaceDN w:val="0"/>
        <w:adjustRightInd w:val="0"/>
        <w:ind w:firstLine="709"/>
        <w:jc w:val="both"/>
      </w:pPr>
      <w:r w:rsidRPr="00EC3F5D">
        <w:t xml:space="preserve">Основным принципом бюджетной и налоговой политики муниципального образования «Тымовский городской округ» является обеспечение устойчивости и сбалансированности местного бюджета. </w:t>
      </w:r>
    </w:p>
    <w:p w14:paraId="3481AF76" w14:textId="77777777" w:rsidR="00325E60" w:rsidRPr="00EC3F5D" w:rsidRDefault="00325E60" w:rsidP="00325E60">
      <w:pPr>
        <w:autoSpaceDE w:val="0"/>
        <w:autoSpaceDN w:val="0"/>
        <w:adjustRightInd w:val="0"/>
        <w:ind w:firstLine="709"/>
        <w:jc w:val="both"/>
      </w:pPr>
      <w:r w:rsidRPr="00EC3F5D">
        <w:t>Доходный потенциал местного бюджета на трехлетний период будет формироваться за счет следующих источников:</w:t>
      </w:r>
    </w:p>
    <w:p w14:paraId="6E350CDE" w14:textId="77777777" w:rsidR="00325E60" w:rsidRPr="00EC3F5D" w:rsidRDefault="00325E60" w:rsidP="00325E60">
      <w:pPr>
        <w:ind w:firstLine="708"/>
        <w:jc w:val="both"/>
      </w:pPr>
      <w:r w:rsidRPr="00EC3F5D">
        <w:t>- налога на доходы физических лиц - по нормативу в соответствии с бюджетным законодательством Российской Федерации;</w:t>
      </w:r>
    </w:p>
    <w:p w14:paraId="043B9A09" w14:textId="77777777" w:rsidR="00325E60" w:rsidRPr="00EC3F5D" w:rsidRDefault="00325E60" w:rsidP="00325E60">
      <w:pPr>
        <w:ind w:firstLine="708"/>
        <w:jc w:val="both"/>
      </w:pPr>
      <w:r w:rsidRPr="00EC3F5D">
        <w:t>- налога, взимаемого в связи с применением упрощенной системы налогообложения – по нормативу 100 процентов;</w:t>
      </w:r>
    </w:p>
    <w:p w14:paraId="7D9108A2" w14:textId="77777777" w:rsidR="00325E60" w:rsidRPr="00EC3F5D" w:rsidRDefault="00325E60" w:rsidP="00325E60">
      <w:pPr>
        <w:ind w:firstLine="708"/>
        <w:jc w:val="both"/>
      </w:pPr>
      <w:r w:rsidRPr="00EC3F5D">
        <w:t>- налога, взимаемого в связи с применением патентной системы налогообложения - по нормативу 100 процентов;</w:t>
      </w:r>
    </w:p>
    <w:p w14:paraId="400525FD" w14:textId="77777777" w:rsidR="00325E60" w:rsidRPr="00EC3F5D" w:rsidRDefault="00325E60" w:rsidP="00325E60">
      <w:pPr>
        <w:ind w:firstLine="708"/>
        <w:jc w:val="both"/>
      </w:pPr>
      <w:r w:rsidRPr="00EC3F5D">
        <w:t>- транспортного налога – по нормативу 100 процентов;</w:t>
      </w:r>
    </w:p>
    <w:p w14:paraId="208F2D8F" w14:textId="77777777" w:rsidR="00325E60" w:rsidRPr="00EC3F5D" w:rsidRDefault="00325E60" w:rsidP="00325E60">
      <w:pPr>
        <w:autoSpaceDE w:val="0"/>
        <w:autoSpaceDN w:val="0"/>
        <w:adjustRightInd w:val="0"/>
        <w:ind w:firstLine="708"/>
        <w:jc w:val="both"/>
      </w:pPr>
      <w:r w:rsidRPr="00EC3F5D">
        <w:t>- земельного налога - по нормативу 100 процентов;</w:t>
      </w:r>
    </w:p>
    <w:p w14:paraId="2FD387D7" w14:textId="77777777" w:rsidR="00325E60" w:rsidRPr="00EC3F5D" w:rsidRDefault="00325E60" w:rsidP="00325E60">
      <w:pPr>
        <w:autoSpaceDE w:val="0"/>
        <w:autoSpaceDN w:val="0"/>
        <w:adjustRightInd w:val="0"/>
        <w:ind w:firstLine="708"/>
        <w:jc w:val="both"/>
      </w:pPr>
      <w:r w:rsidRPr="00EC3F5D">
        <w:t>- налога на имущество организаций - по нормативу в соответствии с законодательством Сахалинской области;</w:t>
      </w:r>
    </w:p>
    <w:p w14:paraId="610F021E" w14:textId="77777777" w:rsidR="00325E60" w:rsidRPr="00EC3F5D" w:rsidRDefault="00325E60" w:rsidP="00325E60">
      <w:pPr>
        <w:autoSpaceDE w:val="0"/>
        <w:autoSpaceDN w:val="0"/>
        <w:adjustRightInd w:val="0"/>
        <w:ind w:firstLine="708"/>
        <w:jc w:val="both"/>
      </w:pPr>
      <w:r w:rsidRPr="00EC3F5D">
        <w:t>- налога на имущество физических лиц - по нормативу 100 процентов;</w:t>
      </w:r>
    </w:p>
    <w:p w14:paraId="17D12FE3" w14:textId="77777777" w:rsidR="00325E60" w:rsidRPr="00EC3F5D" w:rsidRDefault="00325E60" w:rsidP="00325E60">
      <w:pPr>
        <w:autoSpaceDE w:val="0"/>
        <w:autoSpaceDN w:val="0"/>
        <w:adjustRightInd w:val="0"/>
        <w:ind w:firstLine="708"/>
        <w:jc w:val="both"/>
      </w:pPr>
      <w:r w:rsidRPr="00EC3F5D">
        <w:t>- единого сельскохозяйственного налога - по нормативу 100 процентов;</w:t>
      </w:r>
    </w:p>
    <w:p w14:paraId="4F26DC06" w14:textId="77777777" w:rsidR="00325E60" w:rsidRPr="00EC3F5D" w:rsidRDefault="00325E60" w:rsidP="00325E60">
      <w:pPr>
        <w:autoSpaceDE w:val="0"/>
        <w:autoSpaceDN w:val="0"/>
        <w:adjustRightInd w:val="0"/>
        <w:ind w:firstLine="708"/>
        <w:jc w:val="both"/>
      </w:pPr>
      <w:r w:rsidRPr="00EC3F5D">
        <w:t>- отдельных видов государственной пошлины - по нормативу 100 процентов;</w:t>
      </w:r>
    </w:p>
    <w:p w14:paraId="20D3B3BD" w14:textId="77777777" w:rsidR="00325E60" w:rsidRPr="00EC3F5D" w:rsidRDefault="00325E60" w:rsidP="00325E60">
      <w:pPr>
        <w:autoSpaceDE w:val="0"/>
        <w:autoSpaceDN w:val="0"/>
        <w:adjustRightInd w:val="0"/>
        <w:ind w:firstLine="708"/>
        <w:jc w:val="both"/>
      </w:pPr>
      <w:r w:rsidRPr="00EC3F5D">
        <w:t>- доходов от передачи в аренду земельных участков, государственная собственность на которые не разграничена, и которые расположены в границах городского округа, а также средства от продажи права на заключение договоров аренды указанных земельных участков - по нормативу 100 процентов;</w:t>
      </w:r>
    </w:p>
    <w:p w14:paraId="74A3202A" w14:textId="77777777" w:rsidR="00325E60" w:rsidRPr="00EC3F5D" w:rsidRDefault="00325E60" w:rsidP="00325E60">
      <w:pPr>
        <w:autoSpaceDE w:val="0"/>
        <w:autoSpaceDN w:val="0"/>
        <w:adjustRightInd w:val="0"/>
        <w:ind w:firstLine="708"/>
        <w:jc w:val="both"/>
      </w:pPr>
      <w:r w:rsidRPr="00EC3F5D">
        <w:t>-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по нормативу 100 процентов;</w:t>
      </w:r>
    </w:p>
    <w:p w14:paraId="3115E88A" w14:textId="77777777" w:rsidR="00325E60" w:rsidRPr="00EC3F5D" w:rsidRDefault="00325E60" w:rsidP="00325E60">
      <w:pPr>
        <w:autoSpaceDE w:val="0"/>
        <w:autoSpaceDN w:val="0"/>
        <w:adjustRightInd w:val="0"/>
        <w:ind w:firstLine="708"/>
        <w:jc w:val="both"/>
      </w:pPr>
      <w:r w:rsidRPr="00EC3F5D">
        <w:t xml:space="preserve">- прочие поступления от использования имущества, находящегося в собственности городских округов (за исключением имущества муниципальных </w:t>
      </w:r>
      <w:r w:rsidRPr="00EC3F5D">
        <w:lastRenderedPageBreak/>
        <w:t>бюджетных и автономных учреждений, а также имущества муниципальных унитарных предприятий, в том числе казенных) - по нормативу 100 процентов;</w:t>
      </w:r>
    </w:p>
    <w:p w14:paraId="3086C496" w14:textId="77777777" w:rsidR="00325E60" w:rsidRPr="00EC3F5D" w:rsidRDefault="00325E60" w:rsidP="00325E60">
      <w:pPr>
        <w:autoSpaceDE w:val="0"/>
        <w:autoSpaceDN w:val="0"/>
        <w:adjustRightInd w:val="0"/>
        <w:ind w:firstLine="708"/>
        <w:jc w:val="both"/>
      </w:pPr>
      <w:r w:rsidRPr="00EC3F5D">
        <w:t>- доходов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 по нормативу 100 процентов;</w:t>
      </w:r>
    </w:p>
    <w:p w14:paraId="3D3068C9" w14:textId="77777777" w:rsidR="00325E60" w:rsidRPr="00EC3F5D" w:rsidRDefault="00325E60" w:rsidP="00325E60">
      <w:pPr>
        <w:autoSpaceDE w:val="0"/>
        <w:autoSpaceDN w:val="0"/>
        <w:adjustRightInd w:val="0"/>
        <w:ind w:firstLine="708"/>
        <w:jc w:val="both"/>
      </w:pPr>
      <w:r w:rsidRPr="00EC3F5D">
        <w:t>- доходов от продажи земельных участков, государственная собственность на которые не разграничена, и которые расположены в границах городского округа, - по нормативу 100 процентов;</w:t>
      </w:r>
    </w:p>
    <w:p w14:paraId="0530CD00" w14:textId="77777777" w:rsidR="00325E60" w:rsidRPr="00EC3F5D" w:rsidRDefault="00325E60" w:rsidP="00325E60">
      <w:pPr>
        <w:autoSpaceDE w:val="0"/>
        <w:autoSpaceDN w:val="0"/>
        <w:adjustRightInd w:val="0"/>
        <w:ind w:firstLine="708"/>
        <w:jc w:val="both"/>
      </w:pPr>
      <w:r w:rsidRPr="00EC3F5D">
        <w:t>- иных налоговых и неналоговых доходов, подлежащих зачислению в местный бюджет в соответствии с действующим законодательством.</w:t>
      </w:r>
    </w:p>
    <w:p w14:paraId="3C3534A5" w14:textId="77777777" w:rsidR="00325E60" w:rsidRPr="00EC3F5D" w:rsidRDefault="00325E60" w:rsidP="00325E60">
      <w:pPr>
        <w:autoSpaceDE w:val="0"/>
        <w:autoSpaceDN w:val="0"/>
        <w:adjustRightInd w:val="0"/>
        <w:ind w:firstLine="708"/>
        <w:jc w:val="both"/>
      </w:pPr>
      <w:r w:rsidRPr="00EC3F5D">
        <w:t>Основными направлениями бюджетной политики на 2025 год и на плановый период 2026 и 2027 годов являются:</w:t>
      </w:r>
    </w:p>
    <w:p w14:paraId="603167E5" w14:textId="77777777" w:rsidR="00325E60" w:rsidRPr="00EC3F5D" w:rsidRDefault="00325E60" w:rsidP="00325E60">
      <w:pPr>
        <w:pStyle w:val="a9"/>
        <w:numPr>
          <w:ilvl w:val="0"/>
          <w:numId w:val="1"/>
        </w:numPr>
        <w:autoSpaceDE w:val="0"/>
        <w:autoSpaceDN w:val="0"/>
        <w:adjustRightInd w:val="0"/>
        <w:ind w:left="0" w:firstLine="708"/>
        <w:jc w:val="both"/>
      </w:pPr>
      <w:r w:rsidRPr="00EC3F5D">
        <w:t>обеспечение устойчивости и сбалансированности местного бюджета в условиях снижения поступлений доходов;</w:t>
      </w:r>
    </w:p>
    <w:p w14:paraId="626BA0BE" w14:textId="77777777" w:rsidR="00325E60" w:rsidRPr="00EC3F5D" w:rsidRDefault="00325E60" w:rsidP="00325E60">
      <w:pPr>
        <w:pStyle w:val="a9"/>
        <w:numPr>
          <w:ilvl w:val="0"/>
          <w:numId w:val="1"/>
        </w:numPr>
        <w:autoSpaceDE w:val="0"/>
        <w:autoSpaceDN w:val="0"/>
        <w:adjustRightInd w:val="0"/>
        <w:ind w:left="0" w:firstLine="708"/>
        <w:jc w:val="both"/>
      </w:pPr>
      <w:r w:rsidRPr="00EC3F5D">
        <w:t>повышение эффективности планирования и исполнения местного бюджета муниципального образования «Тымовский городской округ» достигается путем:</w:t>
      </w:r>
    </w:p>
    <w:p w14:paraId="56029015" w14:textId="77777777" w:rsidR="00325E60" w:rsidRPr="00EC3F5D" w:rsidRDefault="00325E60" w:rsidP="00325E60">
      <w:pPr>
        <w:pStyle w:val="ConsPlusNormal"/>
        <w:ind w:firstLine="708"/>
        <w:jc w:val="both"/>
        <w:rPr>
          <w:rFonts w:ascii="Times New Roman" w:hAnsi="Times New Roman" w:cs="Times New Roman"/>
          <w:sz w:val="24"/>
          <w:szCs w:val="24"/>
        </w:rPr>
      </w:pPr>
      <w:r w:rsidRPr="00EC3F5D">
        <w:rPr>
          <w:rFonts w:ascii="Times New Roman" w:hAnsi="Times New Roman" w:cs="Times New Roman"/>
          <w:sz w:val="24"/>
          <w:szCs w:val="24"/>
        </w:rPr>
        <w:t>- формирование и исполнение местного бюджета муниципального образования «Тымовский городской округ» на основе муниципальных программ с проектными принципами управления, в которых предусмотрено четкое разграничение проектной работы, направленной на конкретный результат (региональные, муниципальные, стратегические и ведомственные проекты), и процессной работы - на выполнение функций и решение текущих задач органов местного самоуправления муниципального образования (в рамках комплексов процессных мероприятий);</w:t>
      </w:r>
    </w:p>
    <w:p w14:paraId="3B5E6785" w14:textId="77777777" w:rsidR="00325E60" w:rsidRPr="00EC3F5D" w:rsidRDefault="00325E60" w:rsidP="00325E60">
      <w:pPr>
        <w:pStyle w:val="ConsPlusNormal"/>
        <w:ind w:firstLine="708"/>
        <w:jc w:val="both"/>
        <w:rPr>
          <w:rFonts w:ascii="Times New Roman" w:hAnsi="Times New Roman" w:cs="Times New Roman"/>
          <w:sz w:val="24"/>
          <w:szCs w:val="24"/>
        </w:rPr>
      </w:pPr>
      <w:r w:rsidRPr="00EC3F5D">
        <w:rPr>
          <w:rFonts w:ascii="Times New Roman" w:hAnsi="Times New Roman" w:cs="Times New Roman"/>
          <w:sz w:val="24"/>
          <w:szCs w:val="24"/>
        </w:rPr>
        <w:t>- формирование целевых статей расходов местного бюджета муниципального образования в соответствии с новой структурой муниципальных программ в подсистеме проектирования бюджетов (муниципального уровня) АСУБП и утверждение их в подсистеме НСИ;</w:t>
      </w:r>
    </w:p>
    <w:p w14:paraId="2FB636C1" w14:textId="77777777" w:rsidR="00325E60" w:rsidRPr="00EC3F5D" w:rsidRDefault="00325E60" w:rsidP="00325E60">
      <w:pPr>
        <w:pStyle w:val="ConsPlusNormal"/>
        <w:ind w:firstLine="540"/>
        <w:jc w:val="both"/>
        <w:rPr>
          <w:rFonts w:ascii="Times New Roman" w:hAnsi="Times New Roman" w:cs="Times New Roman"/>
          <w:sz w:val="24"/>
          <w:szCs w:val="24"/>
        </w:rPr>
      </w:pPr>
      <w:r w:rsidRPr="00EC3F5D">
        <w:rPr>
          <w:rFonts w:ascii="Times New Roman" w:hAnsi="Times New Roman" w:cs="Times New Roman"/>
          <w:sz w:val="24"/>
          <w:szCs w:val="24"/>
        </w:rPr>
        <w:t>- мониторинг реализации муниципальных программ муниципального образования, достижения результатов структурных элементов муниципальных программ в процессе их исполнения;</w:t>
      </w:r>
    </w:p>
    <w:p w14:paraId="7C5F50FE" w14:textId="77777777" w:rsidR="00325E60" w:rsidRPr="00EC3F5D" w:rsidRDefault="00325E60" w:rsidP="00325E60">
      <w:pPr>
        <w:autoSpaceDE w:val="0"/>
        <w:autoSpaceDN w:val="0"/>
        <w:adjustRightInd w:val="0"/>
        <w:ind w:firstLine="540"/>
        <w:jc w:val="both"/>
      </w:pPr>
      <w:r w:rsidRPr="00EC3F5D">
        <w:t xml:space="preserve">- </w:t>
      </w:r>
      <w:proofErr w:type="spellStart"/>
      <w:r w:rsidRPr="00EC3F5D">
        <w:t>приоритизации</w:t>
      </w:r>
      <w:proofErr w:type="spellEnd"/>
      <w:r w:rsidRPr="00EC3F5D">
        <w:t xml:space="preserve"> финансовых ресурсов в первую очередь на достижение результатов национальных проектов и антикризисных мер;</w:t>
      </w:r>
    </w:p>
    <w:p w14:paraId="6FB31A08" w14:textId="77777777" w:rsidR="00325E60" w:rsidRPr="00EC3F5D" w:rsidRDefault="00325E60" w:rsidP="00325E60">
      <w:pPr>
        <w:autoSpaceDE w:val="0"/>
        <w:autoSpaceDN w:val="0"/>
        <w:adjustRightInd w:val="0"/>
        <w:ind w:firstLine="540"/>
        <w:jc w:val="both"/>
      </w:pPr>
      <w:r w:rsidRPr="00EC3F5D">
        <w:t>- оптимизация не первоочередных бюджетных расходов;</w:t>
      </w:r>
    </w:p>
    <w:p w14:paraId="44FA8530" w14:textId="77777777" w:rsidR="00325E60" w:rsidRPr="00EC3F5D" w:rsidRDefault="00325E60" w:rsidP="00325E60">
      <w:pPr>
        <w:autoSpaceDE w:val="0"/>
        <w:autoSpaceDN w:val="0"/>
        <w:adjustRightInd w:val="0"/>
        <w:ind w:firstLine="540"/>
        <w:jc w:val="both"/>
      </w:pPr>
      <w:r w:rsidRPr="00EC3F5D">
        <w:t>- повышения объективной оценки ресурсов, необходимых для выполнения принятых расходных обязательств;</w:t>
      </w:r>
    </w:p>
    <w:p w14:paraId="59D46C03" w14:textId="77777777" w:rsidR="00325E60" w:rsidRPr="00EC3F5D" w:rsidRDefault="00325E60" w:rsidP="00325E60">
      <w:pPr>
        <w:autoSpaceDE w:val="0"/>
        <w:autoSpaceDN w:val="0"/>
        <w:adjustRightInd w:val="0"/>
        <w:ind w:firstLine="708"/>
        <w:jc w:val="both"/>
      </w:pPr>
      <w:r w:rsidRPr="00EC3F5D">
        <w:t>- недопущения принятия новых расходных обязательств, не обеспеченных источниками финансирования;</w:t>
      </w:r>
    </w:p>
    <w:p w14:paraId="4540864E" w14:textId="77777777" w:rsidR="00325E60" w:rsidRPr="00EC3F5D" w:rsidRDefault="00325E60" w:rsidP="00325E60">
      <w:pPr>
        <w:autoSpaceDE w:val="0"/>
        <w:autoSpaceDN w:val="0"/>
        <w:adjustRightInd w:val="0"/>
        <w:ind w:firstLine="708"/>
        <w:jc w:val="both"/>
      </w:pPr>
      <w:r w:rsidRPr="00EC3F5D">
        <w:t xml:space="preserve">- реализации мероприятий, направленных на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16" w:history="1">
        <w:r w:rsidRPr="00EC3F5D">
          <w:t>кодексом</w:t>
        </w:r>
      </w:hyperlink>
      <w:r w:rsidRPr="00EC3F5D">
        <w:t xml:space="preserve"> Российской Федерации условий, целей и порядка, установленных при их предоставлении;</w:t>
      </w:r>
    </w:p>
    <w:p w14:paraId="576D48A8" w14:textId="77777777" w:rsidR="00325E60" w:rsidRPr="00EC3F5D" w:rsidRDefault="00325E60" w:rsidP="00325E60">
      <w:pPr>
        <w:autoSpaceDE w:val="0"/>
        <w:autoSpaceDN w:val="0"/>
        <w:adjustRightInd w:val="0"/>
        <w:ind w:firstLine="708"/>
        <w:jc w:val="both"/>
      </w:pPr>
      <w:r w:rsidRPr="00EC3F5D">
        <w:t>- концентрация финансовых ресурсов для завершения строительства приоритетных и социально значимых объектов, отказ от строительства вновь начинаемых объектов;</w:t>
      </w:r>
    </w:p>
    <w:p w14:paraId="16894B92" w14:textId="77777777" w:rsidR="00325E60" w:rsidRPr="00EC3F5D" w:rsidRDefault="00325E60" w:rsidP="00325E60">
      <w:pPr>
        <w:autoSpaceDE w:val="0"/>
        <w:autoSpaceDN w:val="0"/>
        <w:adjustRightInd w:val="0"/>
        <w:ind w:firstLine="708"/>
        <w:jc w:val="both"/>
      </w:pPr>
      <w:r w:rsidRPr="00EC3F5D">
        <w:t>3) обеспечение достижения национальных целей развития Российской Федерации, направленных на повышение уровня жизни граждан, создание комфортных условий для их проживания, обеспечение достойного эффективного труда людей и успешное предпринимательство;</w:t>
      </w:r>
    </w:p>
    <w:p w14:paraId="2C24E127" w14:textId="77777777" w:rsidR="00325E60" w:rsidRPr="00EC3F5D" w:rsidRDefault="00325E60" w:rsidP="00325E60">
      <w:pPr>
        <w:autoSpaceDE w:val="0"/>
        <w:autoSpaceDN w:val="0"/>
        <w:adjustRightInd w:val="0"/>
        <w:jc w:val="both"/>
      </w:pPr>
      <w:r w:rsidRPr="00EC3F5D">
        <w:tab/>
        <w:t xml:space="preserve">4) обеспечение открытости и прозрачности бюджетного процесса, информирования граждан путем размещения в информационно-телекоммуникационной </w:t>
      </w:r>
      <w:r w:rsidRPr="00EC3F5D">
        <w:lastRenderedPageBreak/>
        <w:t>сети «Интернет» информации в рамках «Бюджета для граждан», «Открытый бюджет» и актуальной информации об учреждениях, предоставляющих муниципальные услуги, в электронном виде на официальном сайте в сети «Интернет» (www.bus.gov.ru);</w:t>
      </w:r>
    </w:p>
    <w:p w14:paraId="1DDE6917" w14:textId="77777777" w:rsidR="00325E60" w:rsidRPr="00EC3F5D" w:rsidRDefault="00325E60" w:rsidP="00325E60">
      <w:pPr>
        <w:autoSpaceDE w:val="0"/>
        <w:autoSpaceDN w:val="0"/>
        <w:adjustRightInd w:val="0"/>
        <w:ind w:firstLine="708"/>
        <w:jc w:val="both"/>
      </w:pPr>
      <w:r w:rsidRPr="00EC3F5D">
        <w:t>5) реализация мероприятий, направленных на развитие на территории МО «Тымовский городской округ» практик инициативного бюджетирования.</w:t>
      </w:r>
    </w:p>
    <w:p w14:paraId="78725B9D" w14:textId="77777777" w:rsidR="00325E60" w:rsidRPr="00EC3F5D" w:rsidRDefault="00325E60" w:rsidP="00325E60">
      <w:pPr>
        <w:autoSpaceDE w:val="0"/>
        <w:autoSpaceDN w:val="0"/>
        <w:adjustRightInd w:val="0"/>
        <w:ind w:firstLine="708"/>
        <w:jc w:val="both"/>
      </w:pPr>
      <w:r w:rsidRPr="00EC3F5D">
        <w:t xml:space="preserve">В предстоящем периоде будет продолжено развитие программы по двум основным направлениям: реализация инициативных проектов и реализация проектов «Молодежный бюджет»; </w:t>
      </w:r>
    </w:p>
    <w:p w14:paraId="56318215" w14:textId="5FF08F00" w:rsidR="00325E60" w:rsidRPr="00EC3F5D" w:rsidRDefault="00325E60" w:rsidP="00325E60">
      <w:pPr>
        <w:autoSpaceDE w:val="0"/>
        <w:autoSpaceDN w:val="0"/>
        <w:adjustRightInd w:val="0"/>
        <w:ind w:firstLine="708"/>
        <w:jc w:val="both"/>
      </w:pPr>
      <w:r w:rsidRPr="00EC3F5D">
        <w:t xml:space="preserve">6) сохранение достигнутого уровня соотношения между уровнем оплаты труда отдельных категорий работников бюджетной сферы, определенных в указах Президента Российской Федерации от 7 мая 2012 г. </w:t>
      </w:r>
      <w:hyperlink r:id="rId17" w:history="1">
        <w:r w:rsidRPr="00EC3F5D">
          <w:t>№ 597</w:t>
        </w:r>
      </w:hyperlink>
      <w:r w:rsidRPr="00EC3F5D">
        <w:t xml:space="preserve"> «О мероприятиях по реализации государственной социальной политики», от 1 июня 2012 г. </w:t>
      </w:r>
      <w:hyperlink r:id="rId18" w:history="1">
        <w:r w:rsidRPr="00EC3F5D">
          <w:t>№ 761</w:t>
        </w:r>
      </w:hyperlink>
      <w:r w:rsidRPr="00EC3F5D">
        <w:t xml:space="preserve"> «О Национальной стратегии действий в интересах детей на 2012 - 2017 годы», от 28 декабря 2012 г. </w:t>
      </w:r>
      <w:hyperlink r:id="rId19" w:history="1">
        <w:r w:rsidRPr="00EC3F5D">
          <w:t>№ 1688</w:t>
        </w:r>
      </w:hyperlink>
      <w:r w:rsidRPr="00EC3F5D">
        <w:t xml:space="preserve"> «О некоторых мерах по реализации государственной политики в сфере защиты детей-сирот и детей, оставшихся без попечения родителей», и уровнем среднемесячного дохода от трудовой деятельности;</w:t>
      </w:r>
    </w:p>
    <w:p w14:paraId="445836C5" w14:textId="77777777" w:rsidR="00325E60" w:rsidRPr="00EC3F5D" w:rsidRDefault="00325E60" w:rsidP="00325E60">
      <w:pPr>
        <w:autoSpaceDE w:val="0"/>
        <w:autoSpaceDN w:val="0"/>
        <w:adjustRightInd w:val="0"/>
        <w:ind w:firstLine="708"/>
        <w:jc w:val="both"/>
      </w:pPr>
      <w:r w:rsidRPr="00EC3F5D">
        <w:t xml:space="preserve">7) повышение эффективности операций по управлению остатками средств на едином счете по учету средств местного бюджета. В связи с внесением изменений в Бюджетный </w:t>
      </w:r>
      <w:hyperlink r:id="rId20" w:history="1">
        <w:r w:rsidRPr="00EC3F5D">
          <w:t>кодекс</w:t>
        </w:r>
      </w:hyperlink>
      <w:r w:rsidRPr="00EC3F5D">
        <w:t xml:space="preserve"> Российской Федерации в части казначейского обслуживания и системы казначейских платежей начиная с 2021 года средства, полученные от размещения временно свободных средств единого казначейского счета, будут зачисляться на единые счета соответствующих бюджетов в соответствии с утвержденными правилами расчета и зачисления средств; </w:t>
      </w:r>
    </w:p>
    <w:p w14:paraId="073A06ED" w14:textId="77777777" w:rsidR="00325E60" w:rsidRPr="00EC3F5D" w:rsidRDefault="00325E60" w:rsidP="00325E60">
      <w:pPr>
        <w:autoSpaceDE w:val="0"/>
        <w:autoSpaceDN w:val="0"/>
        <w:adjustRightInd w:val="0"/>
        <w:ind w:firstLine="708"/>
        <w:jc w:val="both"/>
      </w:pPr>
      <w:r w:rsidRPr="00EC3F5D">
        <w:t>8) повышение эффективности осуществления внутреннего финансового контроля путем:</w:t>
      </w:r>
    </w:p>
    <w:p w14:paraId="58286007" w14:textId="77777777" w:rsidR="00325E60" w:rsidRPr="00EC3F5D" w:rsidRDefault="00325E60" w:rsidP="00325E60">
      <w:pPr>
        <w:autoSpaceDE w:val="0"/>
        <w:autoSpaceDN w:val="0"/>
        <w:adjustRightInd w:val="0"/>
        <w:ind w:firstLine="708"/>
        <w:jc w:val="both"/>
      </w:pPr>
      <w:r w:rsidRPr="00EC3F5D">
        <w:t>- соблюдения правовых актов, регулирующих составление и исполнение местного бюджета, составление бюджетной отчетности и ведение бюджетного учета, включая порядок ведения учетной политики;</w:t>
      </w:r>
    </w:p>
    <w:p w14:paraId="1FF8D3A6" w14:textId="77777777" w:rsidR="00325E60" w:rsidRPr="00EC3F5D" w:rsidRDefault="00325E60" w:rsidP="00325E60">
      <w:pPr>
        <w:autoSpaceDE w:val="0"/>
        <w:autoSpaceDN w:val="0"/>
        <w:adjustRightInd w:val="0"/>
        <w:ind w:firstLine="708"/>
        <w:jc w:val="both"/>
      </w:pPr>
      <w:r w:rsidRPr="00EC3F5D">
        <w:t>- подготовки и организации мер по повышению экономности и результативности использования бюджетных средств.</w:t>
      </w:r>
    </w:p>
    <w:p w14:paraId="27DC3862" w14:textId="77777777" w:rsidR="00325E60" w:rsidRPr="00EC3F5D" w:rsidRDefault="00325E60" w:rsidP="00325E60">
      <w:pPr>
        <w:jc w:val="both"/>
      </w:pPr>
    </w:p>
    <w:p w14:paraId="466BE077" w14:textId="77777777" w:rsidR="00325E60" w:rsidRPr="001F05A4" w:rsidRDefault="00325E60" w:rsidP="00325E60">
      <w:pPr>
        <w:jc w:val="both"/>
        <w:rPr>
          <w:sz w:val="28"/>
          <w:szCs w:val="28"/>
        </w:rPr>
      </w:pPr>
    </w:p>
    <w:p w14:paraId="7A43F409" w14:textId="77777777" w:rsidR="00325E60" w:rsidRPr="001F05A4" w:rsidRDefault="00325E60" w:rsidP="00585B3B">
      <w:pPr>
        <w:jc w:val="both"/>
        <w:rPr>
          <w:sz w:val="28"/>
          <w:szCs w:val="28"/>
        </w:rPr>
      </w:pPr>
    </w:p>
    <w:sectPr w:rsidR="00325E60" w:rsidRPr="001F05A4" w:rsidSect="00EC3F5D">
      <w:pgSz w:w="11906" w:h="16838"/>
      <w:pgMar w:top="1134" w:right="851"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2EA0" w14:textId="77777777" w:rsidR="00AC1370" w:rsidRDefault="00AC1370" w:rsidP="002B277E">
      <w:r>
        <w:separator/>
      </w:r>
    </w:p>
  </w:endnote>
  <w:endnote w:type="continuationSeparator" w:id="0">
    <w:p w14:paraId="75DC14A7" w14:textId="77777777" w:rsidR="00AC1370" w:rsidRDefault="00AC1370" w:rsidP="002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32F5" w14:textId="77777777" w:rsidR="001E3A2D" w:rsidRPr="000D7BE2" w:rsidRDefault="00EC3F5D" w:rsidP="00FB091E">
    <w:pPr>
      <w:tabs>
        <w:tab w:val="center" w:pos="4536"/>
        <w:tab w:val="right" w:pos="9072"/>
      </w:tabs>
      <w:rPr>
        <w:rFonts w:cs="Arial"/>
        <w:szCs w:val="18"/>
        <w:lang w:val="en-US"/>
      </w:rPr>
    </w:pPr>
    <w:r>
      <w:rPr>
        <w:rFonts w:cs="Arial"/>
        <w:b/>
        <w:szCs w:val="18"/>
      </w:rPr>
      <w:t>306 (п</w:t>
    </w:r>
    <w:proofErr w:type="gramStart"/>
    <w:r>
      <w:rPr>
        <w:rFonts w:cs="Arial"/>
        <w:b/>
        <w:szCs w:val="18"/>
      </w:rPr>
      <w:t>)</w:t>
    </w:r>
    <w:r w:rsidR="001E3A2D" w:rsidRPr="00557607">
      <w:rPr>
        <w:rFonts w:cs="Arial"/>
        <w:szCs w:val="18"/>
        <w:lang w:val="en-US"/>
      </w:rPr>
      <w:t>(</w:t>
    </w:r>
    <w:proofErr w:type="gramEnd"/>
    <w:r>
      <w:rPr>
        <w:rFonts w:cs="Arial"/>
        <w:b/>
        <w:szCs w:val="18"/>
      </w:rPr>
      <w:t>1.0</w:t>
    </w:r>
    <w:r w:rsidR="001E3A2D" w:rsidRPr="00557607">
      <w:rPr>
        <w:rFonts w:cs="Arial"/>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D9A3" w14:textId="77777777" w:rsidR="00AC1370" w:rsidRDefault="00AC1370" w:rsidP="002B277E">
      <w:r>
        <w:separator/>
      </w:r>
    </w:p>
  </w:footnote>
  <w:footnote w:type="continuationSeparator" w:id="0">
    <w:p w14:paraId="03A6ED95" w14:textId="77777777" w:rsidR="00AC1370" w:rsidRDefault="00AC1370" w:rsidP="002B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068646"/>
      <w:docPartObj>
        <w:docPartGallery w:val="Page Numbers (Top of Page)"/>
        <w:docPartUnique/>
      </w:docPartObj>
    </w:sdtPr>
    <w:sdtEndPr/>
    <w:sdtContent>
      <w:p w14:paraId="187CD308" w14:textId="1DDBD6D6" w:rsidR="00A21252" w:rsidRDefault="00A21252">
        <w:pPr>
          <w:pStyle w:val="a3"/>
          <w:jc w:val="center"/>
        </w:pPr>
        <w:r>
          <w:fldChar w:fldCharType="begin"/>
        </w:r>
        <w:r>
          <w:instrText>PAGE   \* MERGEFORMAT</w:instrText>
        </w:r>
        <w:r>
          <w:fldChar w:fldCharType="separate"/>
        </w:r>
        <w:r w:rsidR="00052D09">
          <w:rPr>
            <w:noProof/>
          </w:rPr>
          <w:t>4</w:t>
        </w:r>
        <w:r>
          <w:fldChar w:fldCharType="end"/>
        </w:r>
      </w:p>
    </w:sdtContent>
  </w:sdt>
  <w:p w14:paraId="6C4AA28A" w14:textId="77777777" w:rsidR="00A21252" w:rsidRDefault="00A212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9C41" w14:textId="77777777" w:rsidR="00A21252" w:rsidRDefault="00A21252">
    <w:pPr>
      <w:pStyle w:val="a3"/>
    </w:pPr>
  </w:p>
  <w:p w14:paraId="50FB7304" w14:textId="77777777" w:rsidR="00A21252" w:rsidRDefault="00A212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54CF"/>
    <w:multiLevelType w:val="hybridMultilevel"/>
    <w:tmpl w:val="38B60DD6"/>
    <w:lvl w:ilvl="0" w:tplc="2D6AC96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200154=Постановление"/>
    <w:docVar w:name="attr1#Вид документа" w:val="OID_TYPE#620200005=Постановление"/>
    <w:docVar w:name="SPD_Annotation" w:val="Постановление"/>
    <w:docVar w:name="SPD_hostURL" w:val="tymserv-2"/>
    <w:docVar w:name="SPD_vDir" w:val="spd"/>
  </w:docVars>
  <w:rsids>
    <w:rsidRoot w:val="006139DF"/>
    <w:rsid w:val="00024316"/>
    <w:rsid w:val="000444A2"/>
    <w:rsid w:val="00052D09"/>
    <w:rsid w:val="00067F19"/>
    <w:rsid w:val="00075E8B"/>
    <w:rsid w:val="000A7854"/>
    <w:rsid w:val="000A7AE7"/>
    <w:rsid w:val="000B3ADB"/>
    <w:rsid w:val="00112407"/>
    <w:rsid w:val="0011649F"/>
    <w:rsid w:val="001276B4"/>
    <w:rsid w:val="001521AD"/>
    <w:rsid w:val="00167B06"/>
    <w:rsid w:val="001A5C50"/>
    <w:rsid w:val="001C77DF"/>
    <w:rsid w:val="001E3A2D"/>
    <w:rsid w:val="001F05A4"/>
    <w:rsid w:val="00226648"/>
    <w:rsid w:val="002317A3"/>
    <w:rsid w:val="00233AEA"/>
    <w:rsid w:val="00257CAA"/>
    <w:rsid w:val="00265F8A"/>
    <w:rsid w:val="00296AFA"/>
    <w:rsid w:val="002B277E"/>
    <w:rsid w:val="002E042E"/>
    <w:rsid w:val="002E26DD"/>
    <w:rsid w:val="00300E10"/>
    <w:rsid w:val="00314318"/>
    <w:rsid w:val="00325E60"/>
    <w:rsid w:val="00346BB6"/>
    <w:rsid w:val="0036239E"/>
    <w:rsid w:val="003F097C"/>
    <w:rsid w:val="003F43F1"/>
    <w:rsid w:val="004452EF"/>
    <w:rsid w:val="004D272B"/>
    <w:rsid w:val="00501868"/>
    <w:rsid w:val="0050255B"/>
    <w:rsid w:val="00510340"/>
    <w:rsid w:val="00585B3B"/>
    <w:rsid w:val="006139DF"/>
    <w:rsid w:val="00633072"/>
    <w:rsid w:val="00646A96"/>
    <w:rsid w:val="00656168"/>
    <w:rsid w:val="006D28A7"/>
    <w:rsid w:val="006E5D5D"/>
    <w:rsid w:val="00724761"/>
    <w:rsid w:val="00746C93"/>
    <w:rsid w:val="00765F1E"/>
    <w:rsid w:val="007C2A32"/>
    <w:rsid w:val="007E6C74"/>
    <w:rsid w:val="007F7611"/>
    <w:rsid w:val="00807126"/>
    <w:rsid w:val="008460B7"/>
    <w:rsid w:val="00846826"/>
    <w:rsid w:val="008548E8"/>
    <w:rsid w:val="00856396"/>
    <w:rsid w:val="008A752A"/>
    <w:rsid w:val="008D42C9"/>
    <w:rsid w:val="00903270"/>
    <w:rsid w:val="0095170C"/>
    <w:rsid w:val="009571E2"/>
    <w:rsid w:val="0098771C"/>
    <w:rsid w:val="009A2756"/>
    <w:rsid w:val="009C1744"/>
    <w:rsid w:val="009C642D"/>
    <w:rsid w:val="00A006F8"/>
    <w:rsid w:val="00A008AD"/>
    <w:rsid w:val="00A152E3"/>
    <w:rsid w:val="00A21252"/>
    <w:rsid w:val="00A43C09"/>
    <w:rsid w:val="00A50B4D"/>
    <w:rsid w:val="00A70371"/>
    <w:rsid w:val="00A86BA2"/>
    <w:rsid w:val="00AC1370"/>
    <w:rsid w:val="00B10E21"/>
    <w:rsid w:val="00B1116B"/>
    <w:rsid w:val="00B259A4"/>
    <w:rsid w:val="00BD098D"/>
    <w:rsid w:val="00BF0C2A"/>
    <w:rsid w:val="00C176EF"/>
    <w:rsid w:val="00C20303"/>
    <w:rsid w:val="00C247BA"/>
    <w:rsid w:val="00C61051"/>
    <w:rsid w:val="00C818A4"/>
    <w:rsid w:val="00C969C9"/>
    <w:rsid w:val="00CE162E"/>
    <w:rsid w:val="00CF4323"/>
    <w:rsid w:val="00D07E93"/>
    <w:rsid w:val="00D2175C"/>
    <w:rsid w:val="00D21E34"/>
    <w:rsid w:val="00D248F9"/>
    <w:rsid w:val="00D43283"/>
    <w:rsid w:val="00D57242"/>
    <w:rsid w:val="00D82F00"/>
    <w:rsid w:val="00D91689"/>
    <w:rsid w:val="00DE3384"/>
    <w:rsid w:val="00DF0C73"/>
    <w:rsid w:val="00E35D0D"/>
    <w:rsid w:val="00E4057B"/>
    <w:rsid w:val="00E541DB"/>
    <w:rsid w:val="00E546CC"/>
    <w:rsid w:val="00EA6327"/>
    <w:rsid w:val="00EC3F5D"/>
    <w:rsid w:val="00EC46CE"/>
    <w:rsid w:val="00EE1938"/>
    <w:rsid w:val="00F26A48"/>
    <w:rsid w:val="00F66D5A"/>
    <w:rsid w:val="00F80A95"/>
    <w:rsid w:val="00FA37B0"/>
    <w:rsid w:val="00FC6FEE"/>
    <w:rsid w:val="00FE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84C64"/>
  <w14:defaultImageDpi w14:val="0"/>
  <w15:docId w15:val="{B8712AE5-9533-4DE3-9930-1E9B4A5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6">
    <w:name w:val="heading 6"/>
    <w:basedOn w:val="a"/>
    <w:next w:val="a"/>
    <w:link w:val="60"/>
    <w:uiPriority w:val="9"/>
    <w:unhideWhenUsed/>
    <w:qFormat/>
    <w:rsid w:val="00585B3B"/>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B277E"/>
    <w:pPr>
      <w:tabs>
        <w:tab w:val="center" w:pos="4677"/>
        <w:tab w:val="right" w:pos="9355"/>
      </w:tabs>
    </w:pPr>
  </w:style>
  <w:style w:type="character" w:customStyle="1" w:styleId="a4">
    <w:name w:val="Верхний колонтитул Знак"/>
    <w:basedOn w:val="a0"/>
    <w:link w:val="a3"/>
    <w:uiPriority w:val="99"/>
    <w:rsid w:val="002B277E"/>
    <w:rPr>
      <w:sz w:val="24"/>
      <w:szCs w:val="24"/>
    </w:rPr>
  </w:style>
  <w:style w:type="paragraph" w:styleId="a5">
    <w:name w:val="footer"/>
    <w:basedOn w:val="a"/>
    <w:link w:val="a6"/>
    <w:uiPriority w:val="99"/>
    <w:rsid w:val="002B277E"/>
    <w:pPr>
      <w:tabs>
        <w:tab w:val="center" w:pos="4677"/>
        <w:tab w:val="right" w:pos="9355"/>
      </w:tabs>
    </w:pPr>
  </w:style>
  <w:style w:type="character" w:customStyle="1" w:styleId="a6">
    <w:name w:val="Нижний колонтитул Знак"/>
    <w:basedOn w:val="a0"/>
    <w:link w:val="a5"/>
    <w:uiPriority w:val="99"/>
    <w:rsid w:val="002B277E"/>
    <w:rPr>
      <w:sz w:val="24"/>
      <w:szCs w:val="24"/>
    </w:rPr>
  </w:style>
  <w:style w:type="character" w:styleId="a7">
    <w:name w:val="Placeholder Text"/>
    <w:basedOn w:val="a0"/>
    <w:uiPriority w:val="99"/>
    <w:semiHidden/>
    <w:rsid w:val="00314318"/>
    <w:rPr>
      <w:color w:val="808080"/>
    </w:rPr>
  </w:style>
  <w:style w:type="table" w:styleId="a8">
    <w:name w:val="Table Grid"/>
    <w:basedOn w:val="a1"/>
    <w:uiPriority w:val="99"/>
    <w:rsid w:val="004D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585B3B"/>
    <w:rPr>
      <w:rFonts w:asciiTheme="majorHAnsi" w:eastAsiaTheme="majorEastAsia" w:hAnsiTheme="majorHAnsi" w:cstheme="majorBidi"/>
      <w:color w:val="243F60" w:themeColor="accent1" w:themeShade="7F"/>
      <w:sz w:val="20"/>
      <w:szCs w:val="20"/>
    </w:rPr>
  </w:style>
  <w:style w:type="paragraph" w:styleId="a9">
    <w:name w:val="List Paragraph"/>
    <w:basedOn w:val="a"/>
    <w:uiPriority w:val="34"/>
    <w:qFormat/>
    <w:rsid w:val="00325E60"/>
    <w:pPr>
      <w:ind w:left="720"/>
      <w:contextualSpacing/>
    </w:pPr>
  </w:style>
  <w:style w:type="paragraph" w:customStyle="1" w:styleId="ConsPlusNormal">
    <w:name w:val="ConsPlusNormal"/>
    <w:rsid w:val="00325E60"/>
    <w:pPr>
      <w:widowControl w:val="0"/>
      <w:autoSpaceDE w:val="0"/>
      <w:autoSpaceDN w:val="0"/>
      <w:spacing w:after="0" w:line="240" w:lineRule="auto"/>
    </w:pPr>
    <w:rPr>
      <w:rFonts w:ascii="Arial" w:eastAsiaTheme="minorEastAsia" w:hAnsi="Arial" w:cs="Arial"/>
      <w:sz w:val="20"/>
    </w:rPr>
  </w:style>
  <w:style w:type="character" w:styleId="aa">
    <w:name w:val="Hyperlink"/>
    <w:basedOn w:val="a0"/>
    <w:uiPriority w:val="99"/>
    <w:unhideWhenUsed/>
    <w:rsid w:val="00325E60"/>
    <w:rPr>
      <w:color w:val="0563C1"/>
      <w:u w:val="single"/>
    </w:rPr>
  </w:style>
  <w:style w:type="paragraph" w:styleId="ab">
    <w:name w:val="Balloon Text"/>
    <w:basedOn w:val="a"/>
    <w:link w:val="ac"/>
    <w:uiPriority w:val="99"/>
    <w:rsid w:val="00CE162E"/>
    <w:rPr>
      <w:rFonts w:ascii="Segoe UI" w:hAnsi="Segoe UI" w:cs="Segoe UI"/>
      <w:sz w:val="18"/>
      <w:szCs w:val="18"/>
    </w:rPr>
  </w:style>
  <w:style w:type="character" w:customStyle="1" w:styleId="ac">
    <w:name w:val="Текст выноски Знак"/>
    <w:basedOn w:val="a0"/>
    <w:link w:val="ab"/>
    <w:uiPriority w:val="99"/>
    <w:rsid w:val="00CE1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16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consultantplus://offline/ref=2994CF7964F0EC09A650A0E83B29F52F160F1154324EE08FE23693D6289A58881C03626C6715CD21D313752606U8VF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consultantplus://offline/ref=2994CF7964F0EC09A650A0E83B29F52F160E1852374CE08FE23693D6289A58881C03626C6715CD21D313752606U8VFB" TargetMode="External"/><Relationship Id="rId2" Type="http://schemas.openxmlformats.org/officeDocument/2006/relationships/customXml" Target="../customXml/item2.xml"/><Relationship Id="rId16" Type="http://schemas.openxmlformats.org/officeDocument/2006/relationships/hyperlink" Target="consultantplus://offline/ref=2994CF7964F0EC09A650A0E83B29F52F140A14533548E08FE23693D6289A58881C03626C6715CD21D313752606U8VFB" TargetMode="External"/><Relationship Id="rId20" Type="http://schemas.openxmlformats.org/officeDocument/2006/relationships/hyperlink" Target="consultantplus://offline/ref=2994CF7964F0EC09A650A0E83B29F52F140A14533548E08FE23693D6289A58881C03626C6715CD21D313752606U8VF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login.consultant.ru/link/?req=doc&amp;base=LAW&amp;n=480697" TargetMode="External"/><Relationship Id="rId23" Type="http://schemas.openxmlformats.org/officeDocument/2006/relationships/theme" Target="theme/theme1.xml"/><Relationship Id="rId10" Type="http://schemas.openxmlformats.org/officeDocument/2006/relationships/hyperlink" Target="consultantplus://offline/ref=F310D98FA229C3C50D6A2710D2FF26CCF1FAFF57FE85B3D857296649D96BDF60l532A" TargetMode="External"/><Relationship Id="rId19" Type="http://schemas.openxmlformats.org/officeDocument/2006/relationships/hyperlink" Target="consultantplus://offline/ref=2994CF7964F0EC09A650A0E83B29F52F150413563640E08FE23693D6289A58881C03626C6715CD21D313752606U8VF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F310D98FA229C3C50D6A2710D2FF26CCF1FAFF57FE85B3D857296649D96BDF60l532A"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28"/>
    <w:rsid w:val="000D25DE"/>
    <w:rsid w:val="00110C44"/>
    <w:rsid w:val="00240B15"/>
    <w:rsid w:val="005A43E9"/>
    <w:rsid w:val="005B41D0"/>
    <w:rsid w:val="007E31E6"/>
    <w:rsid w:val="00A4428F"/>
    <w:rsid w:val="00AD1290"/>
    <w:rsid w:val="00CA2F6D"/>
    <w:rsid w:val="00D55B28"/>
    <w:rsid w:val="00F93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7732F074AC45A0A053601AD67F96DE">
    <w:name w:val="837732F074AC45A0A053601AD67F96DE"/>
    <w:rsid w:val="00D55B28"/>
  </w:style>
  <w:style w:type="paragraph" w:customStyle="1" w:styleId="5DA6469B63E54D08B3940A5B1DB86423">
    <w:name w:val="5DA6469B63E54D08B3940A5B1DB86423"/>
    <w:rsid w:val="00D55B28"/>
  </w:style>
  <w:style w:type="character" w:styleId="a3">
    <w:name w:val="Placeholder Text"/>
    <w:basedOn w:val="a0"/>
    <w:uiPriority w:val="99"/>
    <w:semiHidden/>
    <w:rsid w:val="00CA2F6D"/>
    <w:rPr>
      <w:color w:val="808080"/>
    </w:rPr>
  </w:style>
  <w:style w:type="paragraph" w:customStyle="1" w:styleId="E9156AAD1E8A4F13A2846AD0759D5253">
    <w:name w:val="E9156AAD1E8A4F13A2846AD0759D5253"/>
    <w:rsid w:val="00D55B28"/>
  </w:style>
  <w:style w:type="paragraph" w:customStyle="1" w:styleId="837732F074AC45A0A053601AD67F96DE1">
    <w:name w:val="837732F074AC45A0A053601AD67F96DE1"/>
    <w:rsid w:val="00240B15"/>
    <w:pPr>
      <w:spacing w:after="0" w:line="240" w:lineRule="auto"/>
    </w:pPr>
    <w:rPr>
      <w:rFonts w:ascii="Times New Roman" w:eastAsia="Times New Roman" w:hAnsi="Times New Roman" w:cs="Times New Roman"/>
      <w:sz w:val="24"/>
      <w:szCs w:val="24"/>
    </w:rPr>
  </w:style>
  <w:style w:type="paragraph" w:customStyle="1" w:styleId="5DA6469B63E54D08B3940A5B1DB864231">
    <w:name w:val="5DA6469B63E54D08B3940A5B1DB864231"/>
    <w:rsid w:val="00240B15"/>
    <w:pPr>
      <w:spacing w:after="0" w:line="240" w:lineRule="auto"/>
    </w:pPr>
    <w:rPr>
      <w:rFonts w:ascii="Times New Roman" w:eastAsia="Times New Roman" w:hAnsi="Times New Roman" w:cs="Times New Roman"/>
      <w:sz w:val="24"/>
      <w:szCs w:val="24"/>
    </w:rPr>
  </w:style>
  <w:style w:type="paragraph" w:customStyle="1" w:styleId="5BF9C475914947408F5CB9B9126F9C03">
    <w:name w:val="5BF9C475914947408F5CB9B9126F9C03"/>
    <w:rsid w:val="000D25DE"/>
  </w:style>
  <w:style w:type="paragraph" w:customStyle="1" w:styleId="A85DD537267C4F8AB1EE5F8CD4311B23">
    <w:name w:val="A85DD537267C4F8AB1EE5F8CD4311B23"/>
    <w:rsid w:val="000D25DE"/>
  </w:style>
  <w:style w:type="paragraph" w:customStyle="1" w:styleId="72D58BC07C6448FDB7C1BE866C66FBF9">
    <w:name w:val="72D58BC07C6448FDB7C1BE866C66FBF9"/>
    <w:rsid w:val="000D25DE"/>
  </w:style>
  <w:style w:type="paragraph" w:customStyle="1" w:styleId="0E5DEC2646AD411AB2F954784264B43A">
    <w:name w:val="0E5DEC2646AD411AB2F954784264B43A"/>
    <w:rsid w:val="005B41D0"/>
  </w:style>
  <w:style w:type="paragraph" w:customStyle="1" w:styleId="239600E833884F3F8FC1438A5711C683">
    <w:name w:val="239600E833884F3F8FC1438A5711C683"/>
    <w:rsid w:val="005B41D0"/>
  </w:style>
  <w:style w:type="paragraph" w:customStyle="1" w:styleId="5BE6ADCAE2414DA2966B5A61BB71D574">
    <w:name w:val="5BE6ADCAE2414DA2966B5A61BB71D574"/>
    <w:rsid w:val="005B41D0"/>
  </w:style>
  <w:style w:type="paragraph" w:customStyle="1" w:styleId="14E8837A0E3B4C4FB8B05969B92DB8D9">
    <w:name w:val="14E8837A0E3B4C4FB8B05969B92DB8D9"/>
    <w:rsid w:val="005B41D0"/>
  </w:style>
  <w:style w:type="paragraph" w:customStyle="1" w:styleId="A96F06DC51D54AAE9CFBE320BB4F371B">
    <w:name w:val="A96F06DC51D54AAE9CFBE320BB4F371B"/>
    <w:rsid w:val="005B41D0"/>
  </w:style>
  <w:style w:type="paragraph" w:customStyle="1" w:styleId="35F6361136014E38A860B88D22CE3E8A">
    <w:name w:val="35F6361136014E38A860B88D22CE3E8A"/>
    <w:rsid w:val="005B41D0"/>
  </w:style>
  <w:style w:type="paragraph" w:customStyle="1" w:styleId="E9E929B52FD64695B9D6FAE0AD4728F9">
    <w:name w:val="E9E929B52FD64695B9D6FAE0AD4728F9"/>
    <w:rsid w:val="005B41D0"/>
  </w:style>
  <w:style w:type="paragraph" w:customStyle="1" w:styleId="3A6C28A1F8F947EBBD95B2E7C90CC119">
    <w:name w:val="3A6C28A1F8F947EBBD95B2E7C90CC119"/>
    <w:rsid w:val="005B41D0"/>
  </w:style>
  <w:style w:type="paragraph" w:customStyle="1" w:styleId="057B7A17B0BC4C2196594870C97A7908">
    <w:name w:val="057B7A17B0BC4C2196594870C97A7908"/>
    <w:rsid w:val="005B41D0"/>
  </w:style>
  <w:style w:type="paragraph" w:customStyle="1" w:styleId="50AADE14DA7C4459B607E959AF758445">
    <w:name w:val="50AADE14DA7C4459B607E959AF758445"/>
    <w:rsid w:val="005B41D0"/>
  </w:style>
  <w:style w:type="paragraph" w:customStyle="1" w:styleId="8CD9DDDCA48B43C0ADD0CC2117EB64F8">
    <w:name w:val="8CD9DDDCA48B43C0ADD0CC2117EB64F8"/>
    <w:rsid w:val="005B41D0"/>
  </w:style>
  <w:style w:type="paragraph" w:customStyle="1" w:styleId="DE45E1C4D4BE4B71919FD2E76FF7448D">
    <w:name w:val="DE45E1C4D4BE4B71919FD2E76FF7448D"/>
    <w:rsid w:val="005B41D0"/>
  </w:style>
  <w:style w:type="paragraph" w:customStyle="1" w:styleId="5F1DE3A14EC14A64A9D2DB26768EFA09">
    <w:name w:val="5F1DE3A14EC14A64A9D2DB26768EFA09"/>
    <w:rsid w:val="005B41D0"/>
  </w:style>
  <w:style w:type="paragraph" w:customStyle="1" w:styleId="8F60371A599B4451B629E0C194865EA9">
    <w:name w:val="8F60371A599B4451B629E0C194865EA9"/>
    <w:rsid w:val="005B41D0"/>
  </w:style>
  <w:style w:type="paragraph" w:customStyle="1" w:styleId="8C4B2E2966064BB08BF6AF363BCA837A">
    <w:name w:val="8C4B2E2966064BB08BF6AF363BCA837A"/>
    <w:rsid w:val="005B41D0"/>
  </w:style>
  <w:style w:type="paragraph" w:customStyle="1" w:styleId="BF00B84E4EDB496EB413C26CB68824B8">
    <w:name w:val="BF00B84E4EDB496EB413C26CB68824B8"/>
    <w:rsid w:val="005B41D0"/>
  </w:style>
  <w:style w:type="paragraph" w:customStyle="1" w:styleId="F762EDD9B1164428A53B0BFBE82D39D6">
    <w:name w:val="F762EDD9B1164428A53B0BFBE82D39D6"/>
    <w:rsid w:val="005B41D0"/>
  </w:style>
  <w:style w:type="paragraph" w:customStyle="1" w:styleId="7DB0D98B13FF4C9E8B33E33CF5D07767">
    <w:name w:val="7DB0D98B13FF4C9E8B33E33CF5D07767"/>
    <w:rsid w:val="005B41D0"/>
  </w:style>
  <w:style w:type="paragraph" w:customStyle="1" w:styleId="6C677E3E2C68454E9D3B5F73F5204E9E">
    <w:name w:val="6C677E3E2C68454E9D3B5F73F5204E9E"/>
    <w:rsid w:val="005B41D0"/>
  </w:style>
  <w:style w:type="paragraph" w:customStyle="1" w:styleId="2962F4D9DA1F43BC9E54341BBCCF05EF">
    <w:name w:val="2962F4D9DA1F43BC9E54341BBCCF05EF"/>
    <w:rsid w:val="005B41D0"/>
  </w:style>
  <w:style w:type="paragraph" w:customStyle="1" w:styleId="5E396CF5B7C345EF92CB999BE99F6EC0">
    <w:name w:val="5E396CF5B7C345EF92CB999BE99F6EC0"/>
    <w:rsid w:val="005B41D0"/>
  </w:style>
  <w:style w:type="paragraph" w:customStyle="1" w:styleId="E840A16E08DD491DBB5575BD247398DA">
    <w:name w:val="E840A16E08DD491DBB5575BD247398DA"/>
    <w:rsid w:val="005B41D0"/>
  </w:style>
  <w:style w:type="paragraph" w:customStyle="1" w:styleId="EEDBB47362B943A7AFC6E2E589DB14CA">
    <w:name w:val="EEDBB47362B943A7AFC6E2E589DB14CA"/>
    <w:rsid w:val="005B41D0"/>
  </w:style>
  <w:style w:type="paragraph" w:customStyle="1" w:styleId="57EAFF52453147D59D6CBDB33D4F686E">
    <w:name w:val="57EAFF52453147D59D6CBDB33D4F686E"/>
    <w:rsid w:val="005B41D0"/>
  </w:style>
  <w:style w:type="paragraph" w:customStyle="1" w:styleId="9E9DF194B1CE43F5A051E11D0A2CF6DC">
    <w:name w:val="9E9DF194B1CE43F5A051E11D0A2CF6DC"/>
    <w:rsid w:val="00CA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144-04</RubricIndex>
    <ObjectTypeId xmlns="D7192FFF-C2B2-4F10-B7A4-C791C93B1729">2</ObjectTypeId>
    <FileTypeId xmlns="D7192FFF-C2B2-4F10-B7A4-C791C93B1729">1</FileTypeId>
    <DocGroupLink xmlns="D7192FFF-C2B2-4F10-B7A4-C791C93B1729">2143</DocGroupLink>
    <Body xmlns="http://schemas.microsoft.com/sharepoint/v3" xsi:nil="true"/>
    <DocTypeId xmlns="D7192FFF-C2B2-4F10-B7A4-C791C93B1729">12</DocTypeId>
    <FileNameTemplate xmlns="D7192FFF-C2B2-4F10-B7A4-C791C93B1729" xsi:nil="true"/>
    <IsAvailable xmlns="00ae519a-a787-4cb6-a9f3-e0d2ce624f96">true</IsAvailable>
    <PFileTemplateMulti xmlns="http://www.eos.ru/SP/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0ffec8963cb557ce35273ebc605c3608">
  <xsd:schema xmlns:xsd="http://www.w3.org/2001/XMLSchema" xmlns:xs="http://www.w3.org/2001/XMLSchema" xmlns:p="http://schemas.microsoft.com/office/2006/metadata/properties" xmlns:ns1="D7192FFF-C2B2-4F10-B7A4-C791C93B1729" xmlns:ns2="http://schemas.microsoft.com/sharepoint/v3" xmlns:ns3="00ae519a-a787-4cb6-a9f3-e0d2ce624f96" xmlns:ns4="http://www.eos.ru/SP/Fields" targetNamespace="http://schemas.microsoft.com/office/2006/metadata/properties" ma:root="true" ma:fieldsID="53da09fc5a80291777fd792548b905f6" ns1:_="" ns2:_="" ns3:_="" ns4:_="">
    <xsd:import namespace="D7192FFF-C2B2-4F10-B7A4-C791C93B1729"/>
    <xsd:import namespace="http://schemas.microsoft.com/sharepoint/v3"/>
    <xsd:import namespace="00ae519a-a787-4cb6-a9f3-e0d2ce624f96"/>
    <xsd:import namespace="http://www.eos.ru/SP/Fields"/>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element ref="ns4:PFileTemplat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FileTemplateMulti" ma:index="16" nillable="true" ma:displayName="Параметры шаблона файла" ma:default="" ma:hidden="true" ma:internalName="PFileTemplateMulti">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2228E-E97C-4C6B-A506-305970BC50A5}">
  <ds:schemaRefs>
    <ds:schemaRef ds:uri="http://schemas.microsoft.com/sharepoint/v3/contenttype/forms"/>
  </ds:schemaRefs>
</ds:datastoreItem>
</file>

<file path=customXml/itemProps2.xml><?xml version="1.0" encoding="utf-8"?>
<ds:datastoreItem xmlns:ds="http://schemas.openxmlformats.org/officeDocument/2006/customXml" ds:itemID="{6B0E02DC-B38D-49F6-B787-610945B30191}">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 ds:uri="http://www.eos.ru/SP/Fields"/>
  </ds:schemaRefs>
</ds:datastoreItem>
</file>

<file path=customXml/itemProps3.xml><?xml version="1.0" encoding="utf-8"?>
<ds:datastoreItem xmlns:ds="http://schemas.openxmlformats.org/officeDocument/2006/customXml" ds:itemID="{11F6AEF1-BF4F-4192-A649-D84FBCCA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www.eos.ru/SP/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2183</Words>
  <Characters>12447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Бланк постановления МО Тымовский ГО</vt:lpstr>
    </vt:vector>
  </TitlesOfParts>
  <Company>DS</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Тымовский ГО</dc:title>
  <dc:subject/>
  <dc:creator>Фурсова</dc:creator>
  <cp:keywords/>
  <dc:description/>
  <cp:lastModifiedBy>Ситникова Виталина Сергеевна</cp:lastModifiedBy>
  <cp:revision>5</cp:revision>
  <cp:lastPrinted>2024-11-19T04:17:00Z</cp:lastPrinted>
  <dcterms:created xsi:type="dcterms:W3CDTF">2024-11-18T22:54:00Z</dcterms:created>
  <dcterms:modified xsi:type="dcterms:W3CDTF">2024-11-19T04:18:00Z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