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AC" w:rsidRDefault="00EE03DE">
      <w:pPr>
        <w:spacing w:after="481" w:line="1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7158355</wp:posOffset>
            </wp:positionH>
            <wp:positionV relativeFrom="margin">
              <wp:posOffset>0</wp:posOffset>
            </wp:positionV>
            <wp:extent cx="164465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4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CAC" w:rsidRDefault="00F57CAC">
      <w:pPr>
        <w:spacing w:line="1" w:lineRule="exact"/>
        <w:sectPr w:rsidR="00F57CAC">
          <w:pgSz w:w="11900" w:h="16840"/>
          <w:pgMar w:top="133" w:right="368" w:bottom="1012" w:left="1369" w:header="0" w:footer="3" w:gutter="0"/>
          <w:pgNumType w:start="1"/>
          <w:cols w:space="720"/>
          <w:noEndnote/>
          <w:docGrid w:linePitch="360"/>
        </w:sectPr>
      </w:pPr>
    </w:p>
    <w:p w:rsidR="00F57CAC" w:rsidRDefault="00F57CAC">
      <w:pPr>
        <w:spacing w:line="179" w:lineRule="exact"/>
        <w:rPr>
          <w:sz w:val="14"/>
          <w:szCs w:val="14"/>
        </w:rPr>
      </w:pPr>
    </w:p>
    <w:p w:rsidR="00F57CAC" w:rsidRDefault="00F57CAC">
      <w:pPr>
        <w:spacing w:line="1" w:lineRule="exact"/>
        <w:sectPr w:rsidR="00F57CAC">
          <w:type w:val="continuous"/>
          <w:pgSz w:w="11900" w:h="16840"/>
          <w:pgMar w:top="996" w:right="0" w:bottom="996" w:left="0" w:header="0" w:footer="3" w:gutter="0"/>
          <w:cols w:space="720"/>
          <w:noEndnote/>
          <w:docGrid w:linePitch="360"/>
        </w:sectPr>
      </w:pPr>
    </w:p>
    <w:p w:rsidR="00F57CAC" w:rsidRDefault="00EE03DE">
      <w:pPr>
        <w:pStyle w:val="1"/>
        <w:shd w:val="clear" w:color="auto" w:fill="auto"/>
        <w:spacing w:line="266" w:lineRule="auto"/>
        <w:ind w:firstLine="0"/>
        <w:jc w:val="center"/>
      </w:pPr>
      <w:r>
        <w:t>Сахалинская область</w:t>
      </w:r>
    </w:p>
    <w:p w:rsidR="00F57CAC" w:rsidRDefault="00EE03DE">
      <w:pPr>
        <w:pStyle w:val="1"/>
        <w:shd w:val="clear" w:color="auto" w:fill="auto"/>
        <w:spacing w:after="560" w:line="266" w:lineRule="auto"/>
        <w:ind w:firstLine="0"/>
        <w:jc w:val="center"/>
      </w:pPr>
      <w:r>
        <w:t>МО «Тымовский городской округ»</w:t>
      </w:r>
      <w:r>
        <w:br/>
        <w:t>Управление образования МО «Тымовский городской округ»</w:t>
      </w:r>
    </w:p>
    <w:p w:rsidR="00F57CAC" w:rsidRDefault="00EE03DE">
      <w:pPr>
        <w:pStyle w:val="1"/>
        <w:shd w:val="clear" w:color="auto" w:fill="auto"/>
        <w:spacing w:after="560" w:line="240" w:lineRule="auto"/>
        <w:ind w:firstLine="0"/>
        <w:jc w:val="center"/>
      </w:pPr>
      <w:r>
        <w:rPr>
          <w:b/>
          <w:bCs/>
        </w:rPr>
        <w:t>ПРИКАЗ</w:t>
      </w:r>
    </w:p>
    <w:p w:rsidR="00F57CAC" w:rsidRDefault="00EE03DE">
      <w:pPr>
        <w:pStyle w:val="1"/>
        <w:shd w:val="clear" w:color="auto" w:fill="auto"/>
        <w:spacing w:after="560"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6501765</wp:posOffset>
                </wp:positionH>
                <wp:positionV relativeFrom="paragraph">
                  <wp:posOffset>12700</wp:posOffset>
                </wp:positionV>
                <wp:extent cx="450215" cy="1873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CAC" w:rsidRDefault="00EE03DE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№ 166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11.94999999999999pt;margin-top:1.pt;width:35.450000000000003pt;height:14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№ 166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от 02 июня 2022 г.</w:t>
      </w:r>
    </w:p>
    <w:p w:rsidR="00F57CAC" w:rsidRDefault="00EE03DE">
      <w:pPr>
        <w:pStyle w:val="1"/>
        <w:shd w:val="clear" w:color="auto" w:fill="auto"/>
        <w:spacing w:after="260" w:line="266" w:lineRule="auto"/>
        <w:ind w:firstLine="0"/>
        <w:jc w:val="center"/>
      </w:pPr>
      <w:r>
        <w:rPr>
          <w:b/>
          <w:bCs/>
        </w:rPr>
        <w:t xml:space="preserve">Об утверждении муниципального регламента проведения </w:t>
      </w:r>
      <w:r>
        <w:rPr>
          <w:b/>
          <w:bCs/>
        </w:rPr>
        <w:t>независимой оценки качества</w:t>
      </w:r>
      <w:r>
        <w:rPr>
          <w:b/>
          <w:bCs/>
        </w:rPr>
        <w:br/>
        <w:t>дополнительных общеобразовательных общеразвивающих программ и утверждении</w:t>
      </w:r>
      <w:r>
        <w:rPr>
          <w:b/>
          <w:bCs/>
        </w:rPr>
        <w:br/>
        <w:t>муниципальной экспертной комиссии</w:t>
      </w:r>
    </w:p>
    <w:p w:rsidR="00F57CAC" w:rsidRDefault="00EE03DE">
      <w:pPr>
        <w:pStyle w:val="1"/>
        <w:shd w:val="clear" w:color="auto" w:fill="auto"/>
        <w:tabs>
          <w:tab w:val="left" w:pos="6581"/>
        </w:tabs>
        <w:spacing w:line="259" w:lineRule="auto"/>
        <w:ind w:firstLine="740"/>
        <w:jc w:val="both"/>
      </w:pPr>
      <w:r>
        <w:t xml:space="preserve">Во исполнение Правил персонифицированного финансирования дополнительного образования детей в Сахалинской области, </w:t>
      </w:r>
      <w:r>
        <w:t>утвержденных приказом министерства образования Сахалинской области от 28 декабря 2020 года №</w:t>
      </w:r>
      <w:r>
        <w:tab/>
        <w:t>3.12-42, согласно Концепции</w:t>
      </w:r>
    </w:p>
    <w:p w:rsidR="00F57CAC" w:rsidRDefault="00EE03DE">
      <w:pPr>
        <w:pStyle w:val="1"/>
        <w:shd w:val="clear" w:color="auto" w:fill="auto"/>
        <w:spacing w:after="260" w:line="259" w:lineRule="auto"/>
        <w:ind w:firstLine="0"/>
        <w:jc w:val="both"/>
      </w:pPr>
      <w:r>
        <w:t>персонифицированного дополнительного образования в Сахалинской области, утвержденной постановлением правительства Сахалинской области о</w:t>
      </w:r>
      <w:r>
        <w:t>т 27 августа 2021 года № 347, в целях реализации мероприятий по повышению эффективности, качества и доступности образовательных услуг в рамках регионального проекта «Успех каждого ребенка» национального проекта «Образование»</w:t>
      </w:r>
    </w:p>
    <w:p w:rsidR="00F57CAC" w:rsidRDefault="00EE03DE">
      <w:pPr>
        <w:pStyle w:val="1"/>
        <w:shd w:val="clear" w:color="auto" w:fill="auto"/>
        <w:spacing w:after="260" w:line="259" w:lineRule="auto"/>
        <w:ind w:firstLine="740"/>
        <w:jc w:val="both"/>
      </w:pPr>
      <w:r>
        <w:t>ПРИКАЗЫВАЮ:</w:t>
      </w:r>
    </w:p>
    <w:p w:rsidR="00F57CAC" w:rsidRDefault="00EE03DE">
      <w:pPr>
        <w:pStyle w:val="1"/>
        <w:numPr>
          <w:ilvl w:val="0"/>
          <w:numId w:val="1"/>
        </w:numPr>
        <w:shd w:val="clear" w:color="auto" w:fill="auto"/>
        <w:tabs>
          <w:tab w:val="left" w:pos="1055"/>
        </w:tabs>
        <w:spacing w:line="259" w:lineRule="auto"/>
        <w:ind w:firstLine="740"/>
        <w:jc w:val="both"/>
      </w:pPr>
      <w:r>
        <w:t>Утвердить муниципал</w:t>
      </w:r>
      <w:r>
        <w:t>ьный регламент проведения независимой оценки качества дополнительных общеобразовательных общеразвивающих программ (далее - Регламент) (прилагается).</w:t>
      </w:r>
    </w:p>
    <w:p w:rsidR="00F57CAC" w:rsidRDefault="00EE03DE">
      <w:pPr>
        <w:pStyle w:val="1"/>
        <w:numPr>
          <w:ilvl w:val="0"/>
          <w:numId w:val="1"/>
        </w:numPr>
        <w:shd w:val="clear" w:color="auto" w:fill="auto"/>
        <w:tabs>
          <w:tab w:val="left" w:pos="1055"/>
        </w:tabs>
        <w:spacing w:line="259" w:lineRule="auto"/>
        <w:ind w:firstLine="740"/>
        <w:jc w:val="both"/>
      </w:pPr>
      <w:r>
        <w:t xml:space="preserve">Муниципальному опорному центру дополнительного образования детей МО «Тымовский городской округ» обеспечить </w:t>
      </w:r>
      <w:r>
        <w:t>соблюдение Регламента при проведении независимой оценки качества дополнительных общеобразовательных общеразвивающих программ.</w:t>
      </w:r>
    </w:p>
    <w:p w:rsidR="00F57CAC" w:rsidRDefault="00EE03DE">
      <w:pPr>
        <w:pStyle w:val="1"/>
        <w:numPr>
          <w:ilvl w:val="0"/>
          <w:numId w:val="1"/>
        </w:numPr>
        <w:shd w:val="clear" w:color="auto" w:fill="auto"/>
        <w:tabs>
          <w:tab w:val="left" w:pos="1055"/>
        </w:tabs>
        <w:spacing w:line="259" w:lineRule="auto"/>
        <w:ind w:firstLine="740"/>
        <w:jc w:val="both"/>
      </w:pPr>
      <w:r>
        <w:t>Утвердить состав муниципальной экспертной комиссии по оценке качества дополнительных общеобразовательных общеразвивающих программ,</w:t>
      </w:r>
      <w:r>
        <w:t xml:space="preserve"> реализуемых организациями, осуществляющими услуги в сфере дополнительного образования на территории МО «Тымовский городской округ» на 2022-2023 учебный год (далее — Экспертная комиссия) (прилагается).</w:t>
      </w:r>
    </w:p>
    <w:p w:rsidR="00F57CAC" w:rsidRDefault="00EE03DE">
      <w:pPr>
        <w:pStyle w:val="1"/>
        <w:numPr>
          <w:ilvl w:val="0"/>
          <w:numId w:val="1"/>
        </w:numPr>
        <w:shd w:val="clear" w:color="auto" w:fill="auto"/>
        <w:tabs>
          <w:tab w:val="left" w:pos="1055"/>
        </w:tabs>
        <w:spacing w:line="259" w:lineRule="auto"/>
        <w:ind w:firstLine="740"/>
        <w:jc w:val="both"/>
      </w:pPr>
      <w:r>
        <w:t>Экспертной комиссии в срок до 30 июня 2022 года провес</w:t>
      </w:r>
      <w:r>
        <w:t>ти независимую экспертизу дополнительных общеобразовательных общеразвивающих программ, реализуемых организациями, осуществляющими услуги в сфере дополнительного образования на территории МО «Тымовский городской округ»</w:t>
      </w:r>
    </w:p>
    <w:p w:rsidR="00F57CAC" w:rsidRDefault="00EE03DE">
      <w:pPr>
        <w:pStyle w:val="1"/>
        <w:numPr>
          <w:ilvl w:val="0"/>
          <w:numId w:val="1"/>
        </w:numPr>
        <w:shd w:val="clear" w:color="auto" w:fill="auto"/>
        <w:tabs>
          <w:tab w:val="left" w:pos="1055"/>
        </w:tabs>
        <w:spacing w:after="260" w:line="259" w:lineRule="auto"/>
        <w:ind w:firstLine="740"/>
        <w:jc w:val="both"/>
      </w:pPr>
      <w:r>
        <w:t>Контроль за исполнением приказа возлож</w:t>
      </w:r>
      <w:r>
        <w:t>ить на ведущего консультанта управления образования Т.Н. Фроленко.</w:t>
      </w:r>
    </w:p>
    <w:p w:rsidR="00EE03DE" w:rsidRDefault="00EE03DE" w:rsidP="00EE03DE">
      <w:pPr>
        <w:pStyle w:val="1"/>
        <w:shd w:val="clear" w:color="auto" w:fill="auto"/>
        <w:tabs>
          <w:tab w:val="left" w:pos="1055"/>
        </w:tabs>
        <w:spacing w:after="260" w:line="259" w:lineRule="auto"/>
        <w:ind w:left="740" w:firstLine="0"/>
        <w:jc w:val="both"/>
      </w:pPr>
    </w:p>
    <w:p w:rsidR="00EE03DE" w:rsidRPr="00EE03DE" w:rsidRDefault="00EE03DE" w:rsidP="00EE03DE">
      <w:pPr>
        <w:pStyle w:val="1"/>
        <w:shd w:val="clear" w:color="auto" w:fill="auto"/>
        <w:tabs>
          <w:tab w:val="left" w:pos="1055"/>
        </w:tabs>
        <w:spacing w:after="260" w:line="259" w:lineRule="auto"/>
        <w:ind w:left="740" w:firstLine="0"/>
        <w:jc w:val="both"/>
      </w:pPr>
      <w:r>
        <w:t>Начальник управления                                                                                        Н.С. Ботова</w:t>
      </w:r>
    </w:p>
    <w:p w:rsidR="00F57CAC" w:rsidRDefault="00EE03D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03250" distB="828040" distL="0" distR="0" simplePos="0" relativeHeight="125829380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603250</wp:posOffset>
                </wp:positionV>
                <wp:extent cx="1538605" cy="1943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CAC" w:rsidRDefault="00F57CAC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8.65pt;margin-top:47.5pt;width:121.15pt;height:15.3pt;z-index:125829380;visibility:visible;mso-wrap-style:none;mso-wrap-distance-left:0;mso-wrap-distance-top:47.5pt;mso-wrap-distance-right:0;mso-wrap-distance-bottom:6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LOiwEAAA8DAAAOAAAAZHJzL2Uyb0RvYy54bWysUsFOwzAMvSPxD1HurN3GplG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" filled="f" stroked="f">
                <v:textbox inset="0,0,0,0">
                  <w:txbxContent>
                    <w:p w:rsidR="00F57CAC" w:rsidRDefault="00F57CAC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03DE" w:rsidRDefault="00EE03DE">
      <w:pPr>
        <w:pStyle w:val="1"/>
        <w:shd w:val="clear" w:color="auto" w:fill="auto"/>
        <w:spacing w:after="260" w:line="264" w:lineRule="auto"/>
        <w:ind w:left="6340" w:firstLine="0"/>
        <w:jc w:val="right"/>
      </w:pPr>
    </w:p>
    <w:p w:rsidR="00EE03DE" w:rsidRDefault="00EE03DE">
      <w:pPr>
        <w:pStyle w:val="1"/>
        <w:shd w:val="clear" w:color="auto" w:fill="auto"/>
        <w:spacing w:after="260" w:line="264" w:lineRule="auto"/>
        <w:ind w:left="6340" w:firstLine="0"/>
        <w:jc w:val="right"/>
      </w:pPr>
    </w:p>
    <w:p w:rsidR="00F57CAC" w:rsidRDefault="00EE03DE">
      <w:pPr>
        <w:pStyle w:val="1"/>
        <w:shd w:val="clear" w:color="auto" w:fill="auto"/>
        <w:spacing w:after="260" w:line="264" w:lineRule="auto"/>
        <w:ind w:left="6340" w:firstLine="0"/>
        <w:jc w:val="right"/>
      </w:pPr>
      <w:r>
        <w:t>Утвержден приказом управления образования МО «Тымовский городской округ» от 02.06.2022 № 166</w:t>
      </w:r>
    </w:p>
    <w:p w:rsidR="00F57CAC" w:rsidRDefault="00EE03DE">
      <w:pPr>
        <w:pStyle w:val="1"/>
        <w:shd w:val="clear" w:color="auto" w:fill="auto"/>
        <w:spacing w:after="260" w:line="264" w:lineRule="auto"/>
        <w:ind w:firstLine="0"/>
        <w:jc w:val="center"/>
      </w:pPr>
      <w:r>
        <w:rPr>
          <w:b/>
          <w:bCs/>
        </w:rPr>
        <w:lastRenderedPageBreak/>
        <w:t>Муниципальный регламент проведения независимой оценки</w:t>
      </w:r>
      <w:r>
        <w:rPr>
          <w:b/>
          <w:bCs/>
        </w:rPr>
        <w:br/>
        <w:t xml:space="preserve">качества </w:t>
      </w:r>
      <w:r>
        <w:rPr>
          <w:b/>
          <w:bCs/>
        </w:rPr>
        <w:t>дополнительных общеобразовательных общеразвивающих</w:t>
      </w:r>
      <w:r>
        <w:rPr>
          <w:b/>
          <w:bCs/>
        </w:rPr>
        <w:br/>
        <w:t>программ</w:t>
      </w:r>
    </w:p>
    <w:p w:rsidR="00F57CAC" w:rsidRDefault="00EE03DE">
      <w:pPr>
        <w:pStyle w:val="1"/>
        <w:numPr>
          <w:ilvl w:val="0"/>
          <w:numId w:val="2"/>
        </w:numPr>
        <w:shd w:val="clear" w:color="auto" w:fill="auto"/>
        <w:tabs>
          <w:tab w:val="left" w:pos="293"/>
        </w:tabs>
        <w:spacing w:after="340" w:line="259" w:lineRule="auto"/>
        <w:ind w:firstLine="0"/>
        <w:jc w:val="center"/>
      </w:pPr>
      <w:r>
        <w:t>Общие положения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400"/>
        </w:tabs>
        <w:spacing w:line="259" w:lineRule="auto"/>
        <w:ind w:firstLine="760"/>
        <w:jc w:val="both"/>
      </w:pPr>
      <w:r>
        <w:t>Муниципальный регламент проведения независимой оценки качества дополнительных общеобразовательных общеразвивающих программ (далее - Регламент) определяет сроки и порядок проведения</w:t>
      </w:r>
      <w:r>
        <w:t xml:space="preserve"> оценки дополнительных общеобразовательных программ (далее - ДОП) с целью включения ДОП в региональный навигатор дополнительного образования детей Сахалинской области на основании добровольной заявки авторов программы или поставщиков образовательных услуг.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217"/>
        </w:tabs>
        <w:spacing w:line="259" w:lineRule="auto"/>
        <w:ind w:firstLine="760"/>
        <w:jc w:val="both"/>
      </w:pPr>
      <w:r>
        <w:t>Регламент разработан в соответствии с:</w:t>
      </w:r>
    </w:p>
    <w:p w:rsidR="00F57CAC" w:rsidRDefault="00EE03DE">
      <w:pPr>
        <w:pStyle w:val="1"/>
        <w:numPr>
          <w:ilvl w:val="0"/>
          <w:numId w:val="3"/>
        </w:numPr>
        <w:shd w:val="clear" w:color="auto" w:fill="auto"/>
        <w:tabs>
          <w:tab w:val="left" w:pos="961"/>
        </w:tabs>
        <w:spacing w:line="259" w:lineRule="auto"/>
        <w:ind w:firstLine="760"/>
        <w:jc w:val="both"/>
      </w:pPr>
      <w:r>
        <w:t>законом от 29 декабря 2012 года № 273-ФЗ «Об образовании в Российской Федерации»;</w:t>
      </w:r>
    </w:p>
    <w:p w:rsidR="00F57CAC" w:rsidRDefault="00EE03DE">
      <w:pPr>
        <w:pStyle w:val="1"/>
        <w:numPr>
          <w:ilvl w:val="0"/>
          <w:numId w:val="3"/>
        </w:numPr>
        <w:shd w:val="clear" w:color="auto" w:fill="auto"/>
        <w:tabs>
          <w:tab w:val="left" w:pos="925"/>
        </w:tabs>
        <w:spacing w:line="259" w:lineRule="auto"/>
        <w:ind w:firstLine="760"/>
        <w:jc w:val="both"/>
      </w:pPr>
      <w:r>
        <w:t>приказом Министерства просвещения Российской Федерации от 03 сентября 2019 года № 467 «Об утверждении Целевой модели развития регионал</w:t>
      </w:r>
      <w:r>
        <w:t>ьных систем дополнительного образования детей»;</w:t>
      </w:r>
    </w:p>
    <w:p w:rsidR="00F57CAC" w:rsidRDefault="00EE03DE">
      <w:pPr>
        <w:pStyle w:val="1"/>
        <w:numPr>
          <w:ilvl w:val="0"/>
          <w:numId w:val="3"/>
        </w:numPr>
        <w:shd w:val="clear" w:color="auto" w:fill="auto"/>
        <w:tabs>
          <w:tab w:val="left" w:pos="928"/>
        </w:tabs>
        <w:spacing w:line="259" w:lineRule="auto"/>
        <w:ind w:firstLine="760"/>
        <w:jc w:val="both"/>
      </w:pPr>
      <w:r>
        <w:t xml:space="preserve">приказом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</w:t>
      </w:r>
      <w:r>
        <w:t>программам»;</w:t>
      </w:r>
    </w:p>
    <w:p w:rsidR="00F57CAC" w:rsidRDefault="00EE03DE">
      <w:pPr>
        <w:pStyle w:val="1"/>
        <w:numPr>
          <w:ilvl w:val="0"/>
          <w:numId w:val="3"/>
        </w:numPr>
        <w:shd w:val="clear" w:color="auto" w:fill="auto"/>
        <w:tabs>
          <w:tab w:val="left" w:pos="925"/>
        </w:tabs>
        <w:spacing w:line="259" w:lineRule="auto"/>
        <w:ind w:firstLine="760"/>
        <w:jc w:val="both"/>
      </w:pPr>
      <w:r>
        <w:t>постановлением Правительства Сахалинской области от 05 июля 2019 года № 219 «О мероприятиях по формированию современных управленческих и организационно-</w:t>
      </w:r>
      <w:r>
        <w:softHyphen/>
        <w:t xml:space="preserve">экономических механизмов в системе дополнительного образования детей Сахалинской области в </w:t>
      </w:r>
      <w:r>
        <w:t>рамках федерального проекта «Успех каждого ребенка» национального проекта «Образование»;</w:t>
      </w:r>
    </w:p>
    <w:p w:rsidR="00F57CAC" w:rsidRDefault="00EE03DE">
      <w:pPr>
        <w:pStyle w:val="1"/>
        <w:numPr>
          <w:ilvl w:val="0"/>
          <w:numId w:val="3"/>
        </w:numPr>
        <w:shd w:val="clear" w:color="auto" w:fill="auto"/>
        <w:tabs>
          <w:tab w:val="left" w:pos="921"/>
        </w:tabs>
        <w:spacing w:line="259" w:lineRule="auto"/>
        <w:ind w:firstLine="760"/>
        <w:jc w:val="both"/>
      </w:pPr>
      <w:r>
        <w:t>распоряжением министерства образования Сахалинской области от 22 сентября 2020 года № 3.12-902-р «Об утверждении концепции персонифицированного дополнительного образов</w:t>
      </w:r>
      <w:r>
        <w:t>ания детей в Сахалинской области»;</w:t>
      </w:r>
    </w:p>
    <w:p w:rsidR="00F57CAC" w:rsidRDefault="00EE03DE">
      <w:pPr>
        <w:pStyle w:val="1"/>
        <w:numPr>
          <w:ilvl w:val="0"/>
          <w:numId w:val="3"/>
        </w:numPr>
        <w:shd w:val="clear" w:color="auto" w:fill="auto"/>
        <w:tabs>
          <w:tab w:val="left" w:pos="921"/>
        </w:tabs>
        <w:spacing w:line="259" w:lineRule="auto"/>
        <w:ind w:firstLine="760"/>
        <w:jc w:val="both"/>
      </w:pPr>
      <w:r>
        <w:t>приказом министерства образования Сахалинской области от 28 декабря 2020 года № 3.12-42 «Об утверждении правил персонифицированного финансирования дополнительного образования детей в Сахалинской области»;</w:t>
      </w:r>
    </w:p>
    <w:p w:rsidR="00F57CAC" w:rsidRDefault="00EE03DE">
      <w:pPr>
        <w:pStyle w:val="1"/>
        <w:numPr>
          <w:ilvl w:val="0"/>
          <w:numId w:val="3"/>
        </w:numPr>
        <w:shd w:val="clear" w:color="auto" w:fill="auto"/>
        <w:tabs>
          <w:tab w:val="left" w:pos="928"/>
        </w:tabs>
        <w:spacing w:after="260" w:line="259" w:lineRule="auto"/>
        <w:ind w:firstLine="760"/>
        <w:jc w:val="both"/>
      </w:pPr>
      <w:r>
        <w:t>письмом министер</w:t>
      </w:r>
      <w:r>
        <w:t>ства образования Сахалинской области от 16 сентября 2021 года № 3. 12-1170-р «Об утверждении методических рекомендаций по проектированию и реализации дополнительных общеобразовательных общеразвивающих программ».</w:t>
      </w:r>
    </w:p>
    <w:p w:rsidR="00F57CAC" w:rsidRDefault="00EE03DE">
      <w:pPr>
        <w:pStyle w:val="1"/>
        <w:numPr>
          <w:ilvl w:val="0"/>
          <w:numId w:val="2"/>
        </w:numPr>
        <w:shd w:val="clear" w:color="auto" w:fill="auto"/>
        <w:tabs>
          <w:tab w:val="left" w:pos="295"/>
        </w:tabs>
        <w:spacing w:after="340" w:line="259" w:lineRule="auto"/>
        <w:ind w:firstLine="0"/>
        <w:jc w:val="center"/>
      </w:pPr>
      <w:r>
        <w:t>Основные термины и определения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195"/>
        </w:tabs>
        <w:spacing w:line="259" w:lineRule="auto"/>
        <w:ind w:firstLine="760"/>
        <w:jc w:val="both"/>
      </w:pPr>
      <w:r>
        <w:t>Муниципальный</w:t>
      </w:r>
      <w:r>
        <w:t xml:space="preserve"> опорный центр дополнительного образования детей МО «Тымовский городской округ» (далее - МОЦ), созданный на базе муниципальной бюджетной образовательной организации дополнительного образования «Дом детства и юношества пгт. Тымовское», уполномочен осуществл</w:t>
      </w:r>
      <w:r>
        <w:t>ять функции оператора персонифицированного дополнительного образования детей МО «Тымовский городской округ»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184"/>
        </w:tabs>
        <w:spacing w:line="259" w:lineRule="auto"/>
        <w:ind w:firstLine="760"/>
        <w:jc w:val="both"/>
      </w:pPr>
      <w:r>
        <w:t xml:space="preserve">Региональный навигатор дополнительного образования детей Сахалинской области (далее - АИС ПФДО) - информационный ресурс, обеспечивающий свободный </w:t>
      </w:r>
      <w:r>
        <w:t>доступ к информации о реализуемых на территории Сахалинской области ДОП для детей до 18 лет, об организациях, реализующих данные ДОП, поиск ДОП и реализующих их организаций, а также возможности записаться на выбранную ДОП.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328"/>
        </w:tabs>
        <w:ind w:firstLine="720"/>
        <w:jc w:val="both"/>
      </w:pPr>
      <w:r>
        <w:t>Поставщик образовательных услуг -</w:t>
      </w:r>
      <w:r>
        <w:t xml:space="preserve"> образовательная организация или индивидуальный предприниматель, имеющие право на оказание услуг дополнительного образования, зарегистрированные в реестре поставщиков образовательных услуг в АИС ПФ ДО.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184"/>
        </w:tabs>
        <w:ind w:firstLine="720"/>
        <w:jc w:val="both"/>
      </w:pPr>
      <w:r>
        <w:t xml:space="preserve">Реестр образовательных программ - база данных ДОП в </w:t>
      </w:r>
      <w:r>
        <w:t>АИС ПФДО, включающий в себя: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8"/>
        </w:tabs>
        <w:ind w:firstLine="720"/>
        <w:jc w:val="both"/>
      </w:pPr>
      <w:r>
        <w:t>реестр сертифицированных образовательных программ - перечень ДОП, реализуемых поставщиками образовательных услуг в рамках внебюджетной деятельности, прошедших сертификацию в соответствии с Правилами персонифицированного финанси</w:t>
      </w:r>
      <w:r>
        <w:t>рования дополнительного образования детей в Сахалинской области, утверждёнными приказом министерства образования Сахалинской области от 28 декабря 2020 года № 3. 12-42 «Об утверждении правил персонифицированного финансирования дополнительного образования д</w:t>
      </w:r>
      <w:r>
        <w:t>етей в Сахалинской области»(далее - Правила);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8"/>
        </w:tabs>
        <w:ind w:firstLine="720"/>
        <w:jc w:val="both"/>
      </w:pPr>
      <w:r>
        <w:lastRenderedPageBreak/>
        <w:t>реестр предпрофессиональных программ - перечень дополнительных предпрофессиональных программ в области искусств и (или) физической культуры и спорта, реализуемых за счет бюджетных ассигнований на оказание госуд</w:t>
      </w:r>
      <w:r>
        <w:t>арственных (муниципальных) услуг;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8"/>
        </w:tabs>
        <w:ind w:firstLine="800"/>
        <w:jc w:val="both"/>
      </w:pPr>
      <w:r>
        <w:t>реестр значимых программ - перечень ДОП, реализуемых поставщиками образовательных услуг за счет бюджетных ассигнований (субсидий/грантов) на оказание государственных услуг;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8"/>
        </w:tabs>
        <w:ind w:firstLine="800"/>
        <w:jc w:val="both"/>
      </w:pPr>
      <w:r>
        <w:t>реестр иных образовательных программ - перечень Д</w:t>
      </w:r>
      <w:r>
        <w:t>ОП, не вошедших в реестр значимых программ, дополнительные общеразвивающие программы, реализуемые за счет бюджетных ассигнований на оказание муниципальных услуг муниципальными общеобразовательными организациями; иные дополнительные общеразвивающие программ</w:t>
      </w:r>
      <w:r>
        <w:t>ы, реализуемые за счет бюджетных ассигнований на оказание муниципальных услуг муниципальными образовательными организациями, освоение которых продолжается детьми, зачисленными на обучение и переведенными в учебном году, предшествующему году формирования ре</w:t>
      </w:r>
      <w:r>
        <w:t>естров программ;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8"/>
        </w:tabs>
        <w:ind w:firstLine="720"/>
      </w:pPr>
      <w:r>
        <w:t>реестр платных образовательных программ - перечень ДОП, реализуемых за счет средств физических лиц по договорам об оказании платных образовательных услуг.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328"/>
        </w:tabs>
        <w:ind w:firstLine="720"/>
      </w:pPr>
      <w:r>
        <w:t>Эксперт - специалист, обладающий необходимыми знаниями и опытом, привлекаемый МОЦ дл</w:t>
      </w:r>
      <w:r>
        <w:t>я проведения оценки ДОП, подготовки заключения.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328"/>
        </w:tabs>
        <w:spacing w:after="260"/>
        <w:ind w:firstLine="720"/>
      </w:pPr>
      <w:r>
        <w:t>Экспертное заключение - результат работы эксперта, оформленный в виде электронного протокола (листа) экспертной оценки ДОП в АИС ПФДО.</w:t>
      </w:r>
    </w:p>
    <w:p w:rsidR="00F57CAC" w:rsidRDefault="00EE03DE">
      <w:pPr>
        <w:pStyle w:val="1"/>
        <w:numPr>
          <w:ilvl w:val="0"/>
          <w:numId w:val="2"/>
        </w:numPr>
        <w:shd w:val="clear" w:color="auto" w:fill="auto"/>
        <w:tabs>
          <w:tab w:val="left" w:pos="288"/>
        </w:tabs>
        <w:spacing w:after="260"/>
        <w:ind w:firstLine="0"/>
        <w:jc w:val="center"/>
      </w:pPr>
      <w:r>
        <w:t>Порядок проведения оценки ДОП</w:t>
      </w:r>
    </w:p>
    <w:p w:rsidR="00F57CAC" w:rsidRDefault="00EE03DE">
      <w:pPr>
        <w:pStyle w:val="1"/>
        <w:shd w:val="clear" w:color="auto" w:fill="auto"/>
        <w:spacing w:after="260"/>
        <w:ind w:firstLine="720"/>
        <w:jc w:val="both"/>
      </w:pPr>
      <w:r>
        <w:t xml:space="preserve">Решение о включении образовательных </w:t>
      </w:r>
      <w:r>
        <w:t>программ в реестры предпрофессиональных программ, значимых программ, иных образовательных программ принимается комиссией по формированию реестров программ дополнительного образования (далее - Комиссия), состав которой ежегодно утверждается управление образ</w:t>
      </w:r>
      <w:r>
        <w:t>ования МО «Тымовский городской округ».</w:t>
      </w:r>
    </w:p>
    <w:p w:rsidR="00F57CAC" w:rsidRDefault="00EE03DE">
      <w:pPr>
        <w:pStyle w:val="1"/>
        <w:numPr>
          <w:ilvl w:val="0"/>
          <w:numId w:val="2"/>
        </w:numPr>
        <w:shd w:val="clear" w:color="auto" w:fill="auto"/>
        <w:tabs>
          <w:tab w:val="left" w:pos="295"/>
        </w:tabs>
        <w:spacing w:after="260"/>
        <w:ind w:firstLine="0"/>
        <w:jc w:val="center"/>
      </w:pPr>
      <w:r>
        <w:t>Организация проведения оценки ДОП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180"/>
        </w:tabs>
        <w:spacing w:line="257" w:lineRule="auto"/>
        <w:ind w:firstLine="720"/>
        <w:jc w:val="both"/>
      </w:pPr>
      <w:r>
        <w:t>Оценка ДОП при формировании реестров значимых программ, иных образовательных программ: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8"/>
        </w:tabs>
        <w:spacing w:line="257" w:lineRule="auto"/>
        <w:ind w:firstLine="720"/>
        <w:jc w:val="both"/>
      </w:pPr>
      <w:r>
        <w:t>МОЦ ежегодно не позднее 01 июня текущего года формирует состав муниципальной экспертной группы и</w:t>
      </w:r>
      <w:r>
        <w:t xml:space="preserve"> направляет на утверждение в управление образования МО «Тымовский городской округ».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8"/>
        </w:tabs>
        <w:spacing w:line="257" w:lineRule="auto"/>
        <w:ind w:firstLine="720"/>
        <w:jc w:val="both"/>
      </w:pPr>
      <w:r>
        <w:t>в состав муниципальной экспертной группы могут быть включены представители муниципального опорного центра, опытных педагогических работников общеобразовательных организаций</w:t>
      </w:r>
      <w:r>
        <w:t xml:space="preserve"> и организаций дополнительного образования, расположенных на территории МО «Тымовский городской округ», компетентных в сфере оценки дополнительных общеобразовательных программ.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4"/>
        </w:tabs>
        <w:ind w:firstLine="800"/>
        <w:jc w:val="both"/>
      </w:pPr>
      <w:r>
        <w:t>для прохождения оценки поставщик образовательных услуг направляет на муниципаль</w:t>
      </w:r>
      <w:r>
        <w:t>ную экспертизу в АИС ПФДО файл программы, разработанной и утвержденной в соответствии с действующим законодательством.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4"/>
        </w:tabs>
        <w:ind w:firstLine="800"/>
        <w:jc w:val="both"/>
      </w:pPr>
      <w:r>
        <w:t xml:space="preserve">оценка материалов осуществляется в соответствии с критериями, определенными в Приложении 1 к настоящему Регламенту, в течении 5-ти </w:t>
      </w:r>
      <w:r>
        <w:t>рабочих дней.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4"/>
        </w:tabs>
        <w:ind w:firstLine="800"/>
        <w:jc w:val="both"/>
      </w:pPr>
      <w:r>
        <w:t>результаты оценки оформляются экспертом в форме электронного протокола (листа) экспертной оценки ДОП и направляются в электронном виде поставщику образовательных услуг не позднее 5-ти дней после получения материалов. Форма протокола приведена</w:t>
      </w:r>
      <w:r>
        <w:t xml:space="preserve"> в Приложении 2 к настоящему Регламенту.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4"/>
        </w:tabs>
        <w:ind w:firstLine="800"/>
        <w:jc w:val="both"/>
      </w:pPr>
      <w:r>
        <w:t>при вынесении положительного решения о включении программы в реестры значимых программ, иных образовательных программ создается запись в реестре значимых программ или иных образовательных программ, в которую вноситс</w:t>
      </w:r>
      <w:r>
        <w:t>я сведения об образовательной программе и реализующем образовательную программу поставщике образовательных услуг.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4"/>
        </w:tabs>
        <w:ind w:firstLine="720"/>
        <w:jc w:val="both"/>
      </w:pPr>
      <w:r>
        <w:t>при вынесении отрицательного решения о включении программы в реестры значимых программ, иных образовательных программ, комиссия доводит до све</w:t>
      </w:r>
      <w:r>
        <w:t>дения поставщика услуг информацию о результатах оценки не позднее 2-х рабочих дней после вынесения решения.</w:t>
      </w:r>
    </w:p>
    <w:p w:rsidR="00F57CAC" w:rsidRDefault="00EE03DE">
      <w:pPr>
        <w:pStyle w:val="1"/>
        <w:numPr>
          <w:ilvl w:val="2"/>
          <w:numId w:val="2"/>
        </w:numPr>
        <w:shd w:val="clear" w:color="auto" w:fill="auto"/>
        <w:tabs>
          <w:tab w:val="left" w:pos="1324"/>
        </w:tabs>
        <w:ind w:firstLine="720"/>
        <w:jc w:val="both"/>
      </w:pPr>
      <w:r>
        <w:t xml:space="preserve">поставщик образовательных услуг имеет право корректировать программу и подавать ДОП </w:t>
      </w:r>
      <w:r>
        <w:lastRenderedPageBreak/>
        <w:t>на оценку неограниченное число раз.</w:t>
      </w:r>
    </w:p>
    <w:p w:rsidR="00F57CAC" w:rsidRDefault="00EE03DE">
      <w:pPr>
        <w:pStyle w:val="1"/>
        <w:numPr>
          <w:ilvl w:val="1"/>
          <w:numId w:val="2"/>
        </w:numPr>
        <w:shd w:val="clear" w:color="auto" w:fill="auto"/>
        <w:tabs>
          <w:tab w:val="left" w:pos="1202"/>
        </w:tabs>
        <w:ind w:firstLine="720"/>
        <w:jc w:val="both"/>
      </w:pPr>
      <w:r>
        <w:t>Заключительные положения:</w:t>
      </w:r>
    </w:p>
    <w:p w:rsidR="00F57CAC" w:rsidRDefault="00EE03DE">
      <w:pPr>
        <w:pStyle w:val="1"/>
        <w:shd w:val="clear" w:color="auto" w:fill="auto"/>
        <w:ind w:firstLine="720"/>
        <w:jc w:val="both"/>
      </w:pPr>
      <w:r>
        <w:t>4.</w:t>
      </w:r>
      <w:r>
        <w:t>2.1 взаимодействие между участниками проведения оценки ДОП осуществляется с использованием указанной информационной системы ПФДО.</w:t>
      </w:r>
      <w:r>
        <w:br w:type="page"/>
      </w:r>
    </w:p>
    <w:p w:rsidR="00F57CAC" w:rsidRDefault="00EE03DE">
      <w:pPr>
        <w:pStyle w:val="1"/>
        <w:shd w:val="clear" w:color="auto" w:fill="auto"/>
        <w:spacing w:after="260" w:line="264" w:lineRule="auto"/>
        <w:ind w:left="4760" w:firstLine="0"/>
        <w:jc w:val="right"/>
      </w:pPr>
      <w:r>
        <w:lastRenderedPageBreak/>
        <w:t>Приложение № 1 к Регламенту проведения независимой оценки качества дополнительных общеобразовательных общеразвивающих програм</w:t>
      </w:r>
      <w:r>
        <w:t>м, утвержденному приказом управления образования МО «Тымовский городской округ» от 02.06.2022 № 166</w:t>
      </w:r>
    </w:p>
    <w:p w:rsidR="00F57CAC" w:rsidRDefault="00EE03DE">
      <w:pPr>
        <w:pStyle w:val="1"/>
        <w:shd w:val="clear" w:color="auto" w:fill="auto"/>
        <w:spacing w:after="320" w:line="259" w:lineRule="auto"/>
        <w:ind w:left="2160" w:hanging="1840"/>
        <w:jc w:val="both"/>
      </w:pPr>
      <w:r>
        <w:rPr>
          <w:b/>
          <w:bCs/>
        </w:rPr>
        <w:t>Критерии оценки дополнительной общеобразовательной программы для включения в реестр значимых или иных образовательных программ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6732"/>
        <w:gridCol w:w="2567"/>
      </w:tblGrid>
      <w:tr w:rsidR="00F57CAC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88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Критерий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Оценка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1.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Соблюдение требований к оформлению титульного листа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2.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Соответствие программы требованиям к оформлению и содержанию структурных элементов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after="40"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3.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 xml:space="preserve">Соответствие программы действующим нормативным правовым </w:t>
            </w:r>
            <w:r>
              <w:t>актам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4.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Соответствие ожидаемых результатов программы ее цели, задачам и содержанию программы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after="40"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5.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Соответствие форм организации деятельности по программе цели и содержанию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6.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Соответствие программы заявленному возрасту и категории детей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after="40"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7.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Обоснованность продолжительности программы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8.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Полнота и грамотность заполнения информационных полей заявки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 xml:space="preserve">Выполняется/Не </w:t>
            </w: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9.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Соответствие информации на странице просмотра программы содержанию программы в прикрепленном файле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after="40" w:line="240" w:lineRule="auto"/>
              <w:ind w:firstLine="0"/>
            </w:pPr>
            <w:r>
              <w:t>Выполняется/Не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выполняется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10.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Образовательная программа специально разработана целях сопровождения отдельных категорий обучающихся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Да/Нет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11.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Образовательная программа специально разработана в целях сопровождения социально-экономического развития муниципалитета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Да/Нет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180"/>
              <w:jc w:val="both"/>
            </w:pPr>
            <w:r>
              <w:t>12.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 xml:space="preserve">Образовательная программа специально разработана в целях сохранения традиций муниципалитета и/или формирования </w:t>
            </w:r>
            <w:r>
              <w:t>патриотического самосознания детей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Да/Нет</w:t>
            </w:r>
          </w:p>
        </w:tc>
      </w:tr>
    </w:tbl>
    <w:p w:rsidR="00F57CAC" w:rsidRDefault="00EE03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6732"/>
        <w:gridCol w:w="2567"/>
      </w:tblGrid>
      <w:tr w:rsidR="00F57CAC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200"/>
            </w:pPr>
            <w:r>
              <w:lastRenderedPageBreak/>
              <w:t>13.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86" w:lineRule="auto"/>
              <w:ind w:firstLine="0"/>
            </w:pPr>
            <w:r>
              <w:t>Образовательная программа реализуется в целях обеспечения развития детей по обозначенным на уровне муниципалитета или региона приоритетным видам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before="80" w:line="240" w:lineRule="auto"/>
              <w:ind w:firstLine="0"/>
            </w:pPr>
            <w:r>
              <w:t>Да/Нет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right"/>
            </w:pPr>
            <w:r>
              <w:t>14.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88" w:lineRule="auto"/>
              <w:ind w:firstLine="0"/>
            </w:pPr>
            <w:r>
              <w:t xml:space="preserve">Программа разработана в целях </w:t>
            </w:r>
            <w:r>
              <w:t>профилактики и предупреждения нарушений требований законодательств РФ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Да/Нет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123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200"/>
            </w:pPr>
            <w:r>
              <w:t>15.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Освоение образовательной программы продолжается детьми, зачисленными на обучение и переведенными в учебном году, предшествующему год} формирования реестров программ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Да/Нет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9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200"/>
            </w:pPr>
            <w:r>
              <w:t>16.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Образовательная программа соответствует иным критериям, установленным для реестра значимых программ Положением о ПДО муниципалитета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Да/Нет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200"/>
            </w:pPr>
            <w:r>
              <w:t>17.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Комментарии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Оценка в виде текста с форматированием</w:t>
            </w:r>
          </w:p>
        </w:tc>
      </w:tr>
    </w:tbl>
    <w:p w:rsidR="00F57CAC" w:rsidRDefault="00F57CAC">
      <w:pPr>
        <w:sectPr w:rsidR="00F57CAC">
          <w:type w:val="continuous"/>
          <w:pgSz w:w="11900" w:h="16840"/>
          <w:pgMar w:top="996" w:right="402" w:bottom="996" w:left="1462" w:header="0" w:footer="3" w:gutter="0"/>
          <w:cols w:space="720"/>
          <w:noEndnote/>
          <w:docGrid w:linePitch="360"/>
        </w:sectPr>
      </w:pPr>
    </w:p>
    <w:p w:rsidR="00F57CAC" w:rsidRDefault="00EE03DE">
      <w:pPr>
        <w:pStyle w:val="1"/>
        <w:shd w:val="clear" w:color="auto" w:fill="auto"/>
        <w:spacing w:after="540" w:line="264" w:lineRule="auto"/>
        <w:ind w:left="4820" w:firstLine="0"/>
        <w:jc w:val="right"/>
      </w:pPr>
      <w:r>
        <w:t xml:space="preserve">Приложение № 2 к Регламенту </w:t>
      </w:r>
      <w:r>
        <w:t>проведения независимой оценки качества дополнительных общеобразовательных общеразвивающих программ, утвержденному приказом управления образования МО «Тымовский городской округ» от 02.06.2022 г. № 166</w:t>
      </w:r>
    </w:p>
    <w:p w:rsidR="00F57CAC" w:rsidRDefault="00EE03DE">
      <w:pPr>
        <w:pStyle w:val="1"/>
        <w:shd w:val="clear" w:color="auto" w:fill="auto"/>
        <w:spacing w:after="260" w:line="264" w:lineRule="auto"/>
        <w:ind w:firstLine="0"/>
        <w:jc w:val="center"/>
      </w:pPr>
      <w:r>
        <w:rPr>
          <w:b/>
          <w:bCs/>
        </w:rPr>
        <w:t>Протокол (лист) муниципальной экспертной оценки дополнит</w:t>
      </w:r>
      <w:r>
        <w:rPr>
          <w:b/>
          <w:bCs/>
        </w:rPr>
        <w:t>ельной</w:t>
      </w:r>
      <w:r>
        <w:rPr>
          <w:b/>
          <w:bCs/>
        </w:rPr>
        <w:br/>
        <w:t>общеобразовательной программы</w:t>
      </w:r>
    </w:p>
    <w:p w:rsidR="00F57CAC" w:rsidRDefault="00EE03DE">
      <w:pPr>
        <w:pStyle w:val="1"/>
        <w:shd w:val="clear" w:color="auto" w:fill="auto"/>
        <w:tabs>
          <w:tab w:val="left" w:leader="underscore" w:pos="9694"/>
        </w:tabs>
        <w:spacing w:line="283" w:lineRule="auto"/>
        <w:ind w:firstLine="340"/>
      </w:pPr>
      <w:r>
        <w:t>1. Общие сведения о дополнительной общеобразовательной программе: Наименование поставщика образовательных услуг:</w:t>
      </w:r>
      <w:r>
        <w:tab/>
      </w:r>
    </w:p>
    <w:p w:rsidR="00F57CAC" w:rsidRDefault="00EE03DE">
      <w:pPr>
        <w:pStyle w:val="1"/>
        <w:shd w:val="clear" w:color="auto" w:fill="auto"/>
        <w:tabs>
          <w:tab w:val="left" w:leader="underscore" w:pos="9694"/>
        </w:tabs>
        <w:spacing w:line="283" w:lineRule="auto"/>
        <w:ind w:firstLine="0"/>
      </w:pPr>
      <w:r>
        <w:t>Название программы:</w:t>
      </w:r>
      <w:r>
        <w:tab/>
      </w:r>
    </w:p>
    <w:p w:rsidR="00F57CAC" w:rsidRDefault="00EE03DE">
      <w:pPr>
        <w:pStyle w:val="1"/>
        <w:shd w:val="clear" w:color="auto" w:fill="auto"/>
        <w:tabs>
          <w:tab w:val="left" w:leader="underscore" w:pos="9694"/>
        </w:tabs>
        <w:spacing w:line="283" w:lineRule="auto"/>
        <w:ind w:firstLine="0"/>
      </w:pPr>
      <w:r>
        <w:t>Направленность:</w:t>
      </w:r>
      <w:r>
        <w:tab/>
      </w:r>
    </w:p>
    <w:p w:rsidR="00F57CAC" w:rsidRDefault="00EE03DE">
      <w:pPr>
        <w:pStyle w:val="1"/>
        <w:shd w:val="clear" w:color="auto" w:fill="auto"/>
        <w:tabs>
          <w:tab w:val="left" w:leader="underscore" w:pos="5411"/>
        </w:tabs>
        <w:spacing w:line="283" w:lineRule="auto"/>
        <w:ind w:firstLine="0"/>
      </w:pPr>
      <w:r>
        <w:t>ФИО эксперта:</w:t>
      </w:r>
      <w:r>
        <w:tab/>
      </w:r>
    </w:p>
    <w:p w:rsidR="00F57CAC" w:rsidRDefault="00EE03DE">
      <w:pPr>
        <w:pStyle w:val="a7"/>
        <w:shd w:val="clear" w:color="auto" w:fill="auto"/>
        <w:ind w:left="256"/>
      </w:pPr>
      <w:r>
        <w:t>2. Результат экспертизы: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3391"/>
        <w:gridCol w:w="4046"/>
        <w:gridCol w:w="2002"/>
      </w:tblGrid>
      <w:tr w:rsidR="00F57CAC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before="100" w:line="259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before="100" w:line="240" w:lineRule="auto"/>
              <w:ind w:firstLine="0"/>
            </w:pPr>
            <w:r>
              <w:t>Критерий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before="100" w:line="240" w:lineRule="auto"/>
              <w:ind w:firstLine="0"/>
            </w:pPr>
            <w:r>
              <w:t>Оценка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Наименование критерия 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Наименование критерия 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</w:tr>
    </w:tbl>
    <w:p w:rsidR="00F57CAC" w:rsidRDefault="00EE03DE">
      <w:pPr>
        <w:pStyle w:val="a7"/>
        <w:shd w:val="clear" w:color="auto" w:fill="auto"/>
      </w:pPr>
      <w:r>
        <w:t>Заключение эксперта:</w:t>
      </w:r>
    </w:p>
    <w:p w:rsidR="00F57CAC" w:rsidRDefault="00F57CAC">
      <w:pPr>
        <w:spacing w:after="1679" w:line="1" w:lineRule="exact"/>
      </w:pPr>
    </w:p>
    <w:p w:rsidR="00F57CAC" w:rsidRDefault="00EE03DE">
      <w:pPr>
        <w:pStyle w:val="1"/>
        <w:pBdr>
          <w:top w:val="single" w:sz="4" w:space="0" w:color="auto"/>
        </w:pBdr>
        <w:shd w:val="clear" w:color="auto" w:fill="auto"/>
        <w:spacing w:after="400" w:line="240" w:lineRule="auto"/>
        <w:ind w:firstLine="0"/>
        <w:sectPr w:rsidR="00F57CAC">
          <w:pgSz w:w="11900" w:h="16840"/>
          <w:pgMar w:top="1047" w:right="536" w:bottom="1047" w:left="1381" w:header="0" w:footer="3" w:gutter="0"/>
          <w:cols w:space="720"/>
          <w:noEndnote/>
          <w:docGrid w:linePitch="360"/>
        </w:sectPr>
      </w:pPr>
      <w:r>
        <w:t>Дата экспертизы:</w:t>
      </w:r>
    </w:p>
    <w:p w:rsidR="00F57CAC" w:rsidRDefault="00EE03DE">
      <w:pPr>
        <w:jc w:val="right"/>
        <w:rPr>
          <w:sz w:val="2"/>
          <w:szCs w:val="2"/>
        </w:rPr>
        <w:sectPr w:rsidR="00F57CAC">
          <w:pgSz w:w="11900" w:h="16840"/>
          <w:pgMar w:top="205" w:right="155" w:bottom="205" w:left="176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213360" cy="19494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CAC" w:rsidRDefault="00EE03DE">
      <w:pPr>
        <w:pStyle w:val="1"/>
        <w:shd w:val="clear" w:color="auto" w:fill="auto"/>
        <w:spacing w:after="300" w:line="283" w:lineRule="auto"/>
        <w:ind w:left="6340" w:firstLine="0"/>
        <w:jc w:val="right"/>
      </w:pPr>
      <w:r>
        <w:t>Утвержден приказом управления образования МО «Тымовский городской округ» от 02.06.2022 г. № 166</w:t>
      </w:r>
    </w:p>
    <w:p w:rsidR="00F57CAC" w:rsidRDefault="00EE03DE">
      <w:pPr>
        <w:pStyle w:val="1"/>
        <w:shd w:val="clear" w:color="auto" w:fill="auto"/>
        <w:spacing w:line="269" w:lineRule="auto"/>
        <w:ind w:firstLine="0"/>
        <w:jc w:val="center"/>
      </w:pPr>
      <w:r>
        <w:rPr>
          <w:b/>
          <w:bCs/>
        </w:rPr>
        <w:t>Состав</w:t>
      </w:r>
    </w:p>
    <w:p w:rsidR="00F57CAC" w:rsidRDefault="00EE03DE">
      <w:pPr>
        <w:pStyle w:val="1"/>
        <w:shd w:val="clear" w:color="auto" w:fill="auto"/>
        <w:spacing w:after="300" w:line="252" w:lineRule="auto"/>
        <w:ind w:firstLine="0"/>
        <w:jc w:val="center"/>
      </w:pPr>
      <w:r>
        <w:rPr>
          <w:b/>
          <w:bCs/>
        </w:rPr>
        <w:t>муниципальной экспертной комиссии по оценке качества дополнительных</w:t>
      </w:r>
      <w:r>
        <w:rPr>
          <w:b/>
          <w:bCs/>
        </w:rPr>
        <w:br/>
        <w:t>общеобразовательных программ, реализуемых организациями, осуществляющими</w:t>
      </w:r>
      <w:r>
        <w:rPr>
          <w:b/>
          <w:bCs/>
        </w:rPr>
        <w:br/>
        <w:t>услуги в сфере дополнительного образования на территории МО «Тымовский</w:t>
      </w:r>
      <w:r>
        <w:rPr>
          <w:b/>
          <w:bCs/>
        </w:rPr>
        <w:br/>
        <w:t>городской округ» на 2022-2023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614"/>
        <w:gridCol w:w="3740"/>
        <w:gridCol w:w="3035"/>
      </w:tblGrid>
      <w:tr w:rsidR="00F57CAC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F57CAC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Ф</w:t>
            </w:r>
            <w:r>
              <w:t>ИО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Должность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after="40" w:line="240" w:lineRule="auto"/>
              <w:ind w:firstLine="0"/>
              <w:jc w:val="center"/>
            </w:pPr>
            <w:r>
              <w:t>Направленность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программы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59" w:lineRule="auto"/>
              <w:ind w:firstLine="0"/>
            </w:pPr>
            <w:r>
              <w:t>Сударенко Екатерина Владимировна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социально-гуманитарная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tabs>
                <w:tab w:val="left" w:pos="1688"/>
              </w:tabs>
              <w:spacing w:line="240" w:lineRule="auto"/>
              <w:ind w:firstLine="0"/>
            </w:pPr>
            <w:r>
              <w:t>Зубарева</w:t>
            </w:r>
            <w:r>
              <w:tab/>
              <w:t>Мария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Александровна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  <w:jc w:val="center"/>
            </w:pPr>
            <w:r>
              <w:t>методист МОЦ МО «Тымовский городской округ»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техническая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tabs>
                <w:tab w:val="left" w:pos="1562"/>
              </w:tabs>
              <w:spacing w:line="240" w:lineRule="auto"/>
              <w:ind w:firstLine="0"/>
            </w:pPr>
            <w:r>
              <w:t>Свиридова</w:t>
            </w:r>
            <w:r>
              <w:tab/>
            </w:r>
            <w:r>
              <w:t>Любовь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Григорьевна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  <w:jc w:val="center"/>
            </w:pPr>
            <w:r>
              <w:t>заместитель директора по воспитательной работе МБОУ</w:t>
            </w:r>
          </w:p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  <w:jc w:val="center"/>
            </w:pPr>
            <w:r>
              <w:t>СОШ № 1 пгт. Тымовское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76" w:lineRule="auto"/>
              <w:ind w:firstLine="0"/>
              <w:jc w:val="center"/>
            </w:pPr>
            <w:r>
              <w:t>физкультурно</w:t>
            </w:r>
            <w:r>
              <w:softHyphen/>
              <w:t>-</w:t>
            </w:r>
            <w:bookmarkStart w:id="0" w:name="_GoBack"/>
            <w:bookmarkEnd w:id="0"/>
            <w:r>
              <w:t>спортивная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21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tabs>
                <w:tab w:val="left" w:pos="1732"/>
              </w:tabs>
              <w:spacing w:line="240" w:lineRule="auto"/>
              <w:ind w:firstLine="0"/>
            </w:pPr>
            <w:r>
              <w:t>Видоменко</w:t>
            </w:r>
            <w:r>
              <w:tab/>
              <w:t>Алена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Александровна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  <w:jc w:val="center"/>
            </w:pPr>
            <w:r>
              <w:t xml:space="preserve">начальник районного методического кабинета МКУ «Обеспечение деятельности управления образования МО </w:t>
            </w:r>
            <w:r>
              <w:t>«Тымовский городской округ» и его подведомственных учреждений»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художественная</w:t>
            </w:r>
          </w:p>
        </w:tc>
      </w:tr>
      <w:tr w:rsidR="00F57CAC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tabs>
                <w:tab w:val="left" w:pos="1638"/>
              </w:tabs>
              <w:spacing w:line="240" w:lineRule="auto"/>
              <w:ind w:firstLine="0"/>
            </w:pPr>
            <w:r>
              <w:t>Ситкова</w:t>
            </w:r>
            <w:r>
              <w:tab/>
              <w:t>Оксана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Сергеевна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7CAC" w:rsidRDefault="00EE03DE">
            <w:pPr>
              <w:pStyle w:val="a5"/>
              <w:shd w:val="clear" w:color="auto" w:fill="auto"/>
              <w:spacing w:line="283" w:lineRule="auto"/>
              <w:ind w:firstLine="0"/>
              <w:jc w:val="center"/>
            </w:pPr>
            <w:r>
              <w:t>педагог дополнительного образования МБОУ СОШ с. Молодежное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туристско-краеведческая</w:t>
            </w:r>
          </w:p>
          <w:p w:rsidR="00F57CAC" w:rsidRDefault="00EE03DE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и естественнонаучная</w:t>
            </w:r>
          </w:p>
        </w:tc>
      </w:tr>
    </w:tbl>
    <w:p w:rsidR="00000000" w:rsidRDefault="00EE03DE"/>
    <w:sectPr w:rsidR="00000000">
      <w:pgSz w:w="11900" w:h="16840"/>
      <w:pgMar w:top="1075" w:right="543" w:bottom="1075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03DE">
      <w:r>
        <w:separator/>
      </w:r>
    </w:p>
  </w:endnote>
  <w:endnote w:type="continuationSeparator" w:id="0">
    <w:p w:rsidR="00000000" w:rsidRDefault="00E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AC" w:rsidRDefault="00F57CAC"/>
  </w:footnote>
  <w:footnote w:type="continuationSeparator" w:id="0">
    <w:p w:rsidR="00F57CAC" w:rsidRDefault="00F57C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53A"/>
    <w:multiLevelType w:val="multilevel"/>
    <w:tmpl w:val="7240A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F3AAB"/>
    <w:multiLevelType w:val="multilevel"/>
    <w:tmpl w:val="C2D88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BB4A82"/>
    <w:multiLevelType w:val="multilevel"/>
    <w:tmpl w:val="5F2CB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AC"/>
    <w:rsid w:val="00EE03DE"/>
    <w:rsid w:val="00F5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5FB3"/>
  <w15:docId w15:val="{B5A7F5FA-A634-46B4-A6E9-0892BFD6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2076</Words>
  <Characters>11835</Characters>
  <Application>Microsoft Office Word</Application>
  <DocSecurity>0</DocSecurity>
  <Lines>98</Lines>
  <Paragraphs>27</Paragraphs>
  <ScaleCrop>false</ScaleCrop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U.Nikolaenko</cp:lastModifiedBy>
  <cp:revision>2</cp:revision>
  <dcterms:created xsi:type="dcterms:W3CDTF">2024-11-22T01:17:00Z</dcterms:created>
  <dcterms:modified xsi:type="dcterms:W3CDTF">2024-11-22T01:19:00Z</dcterms:modified>
</cp:coreProperties>
</file>